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152CF">
      <w:pPr>
        <w:pStyle w:val="3"/>
      </w:pPr>
      <w:bookmarkStart w:id="0" w:name="_GoBack"/>
      <w:r>
        <w:t>Enhancing Metabolic Stability of Beagle Dog Primary Hepatocytes via Culture Optimization</w:t>
      </w:r>
    </w:p>
    <w:bookmarkEnd w:id="0"/>
    <w:p w14:paraId="7ECA8250">
      <w:r>
        <w:t>(Minmin Qu¹, Xin Li¹, Binlu Huang¹)</w:t>
      </w:r>
    </w:p>
    <w:p w14:paraId="0A9ECD82">
      <w:r>
        <w:t>¹MileCell Bio, Block A, Lane 158, Gu’en Road, Pudong New District, Shanghai</w:t>
      </w:r>
    </w:p>
    <w:p w14:paraId="4595A3AB">
      <w:pPr>
        <w:pStyle w:val="4"/>
      </w:pPr>
      <w:r>
        <w:t>Conflict of Interest</w:t>
      </w:r>
    </w:p>
    <w:p w14:paraId="3B63451A">
      <w:r>
        <w:t>All authors are employees and shareholders of MileCell Biotechnology Inc. Related patents have been filed.</w:t>
      </w:r>
    </w:p>
    <w:p w14:paraId="548BE891">
      <w:pPr>
        <w:pStyle w:val="4"/>
      </w:pPr>
      <w:r>
        <w:t>Background and Purpose</w:t>
      </w:r>
    </w:p>
    <w:p w14:paraId="76250F28">
      <w:r>
        <w:t>Primary hepatocytes serve as essential in vitro models for drug metabolism and toxicology studies. However, during culture—particularly in non-human species such as Beagle dogs and rats—the expression of drug-metabolizing enzymes declines rapidly, resulting in unstable metabolic capacity. Directly applying human-optimized culture methods to other species often yields limited improvement in metabolic activity and causes significant batch-to-batch variability.</w:t>
      </w:r>
      <w:r>
        <w:br w:type="textWrapping"/>
      </w:r>
      <w:r>
        <w:br w:type="textWrapping"/>
      </w:r>
      <w:r>
        <w:t>Our preliminary comparative studies revealed distinct interspecies differences in metabolic performance. Specifically, Beagle dog primary hepatocytes exhibited slower metabolic turnover, reduced CYP enzyme activity, and heightened sensitivity to culture conditions, all of which substantially restrict their utility in in vitro research. Therefore, this study aimed to establish a standardized culture system that systematically improves the metabolic stability of primary hepatocytes—particularly Beagle dog hepatocytes—thereby enhancing their in vitro metabolic performance and batch consistency, and providing a high-quality cellular model for pharmacokinetic and toxicological evaluation.</w:t>
      </w:r>
    </w:p>
    <w:p w14:paraId="03E62128">
      <w:pPr>
        <w:pStyle w:val="4"/>
      </w:pPr>
      <w:r>
        <w:t>Methods</w:t>
      </w:r>
    </w:p>
    <w:p w14:paraId="29F6DC50">
      <w:r>
        <w:t>The culture system for Beagle dog primary hepatocytes was systematically optimized in three aspects: (1) medium composition, (2) temperature regulation, and (3) physical culture conditions. Verapamil, a CYP3A substrate, was used as the metabolic validation compound. Metabolite concentrations and residual parent drug were quantified by liquid chromatography–tandem mass spectrometry (LC–MS/MS), and metabolic half-life was calculated to evaluate the effects of the optimized system on metabolic capacity.</w:t>
      </w:r>
    </w:p>
    <w:p w14:paraId="0A6247AF">
      <w:pPr>
        <w:pStyle w:val="4"/>
      </w:pPr>
      <w:r>
        <w:t>Results</w:t>
      </w:r>
    </w:p>
    <w:p w14:paraId="2CE4C618">
      <w:r>
        <w:t>Moderate elevation of culture temperature significantly improved the metabolic stability of Beagle dog primary hepatocytes. The addition of sodium thyroxine to the culture medium markedly enhanced CYP3A enzyme activity in Beagle dog hepatocytes, whereas its effect on CD-1 mouse primary hepatocytes was minimal.</w:t>
      </w:r>
    </w:p>
    <w:p w14:paraId="2DE2E0C0">
      <w:pPr>
        <w:pStyle w:val="4"/>
      </w:pPr>
      <w:r>
        <w:t>Conclusions</w:t>
      </w:r>
    </w:p>
    <w:p w14:paraId="208D810E">
      <w:r>
        <w:t>This study established a standardized culture method that systematically enhances the metabolic stability of Beagle dog primary hepatocytes, offering a new technical approach and experimental foundation for developing non-human in vitro models for drug metabolism evaluation.</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ＭＳ ゴシック">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1"/>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5E4F295"/>
    <w:rsid w:val="BBBAE2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Kush</cp:lastModifiedBy>
  <dcterms:modified xsi:type="dcterms:W3CDTF">2026-01-21T15:16:00Z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427BCB4F361E1EC5307D706940726F88_43</vt:lpwstr>
  </property>
</Properties>
</file>