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04F57">
      <w:pPr>
        <w:spacing w:after="0" w:line="360" w:lineRule="auto"/>
        <w:jc w:val="both"/>
        <w:rPr>
          <w:rFonts w:hint="default" w:ascii="Times New Roman" w:hAnsi="Times New Roman" w:eastAsia="宋体" w:cs="Times New Roman"/>
          <w:kern w:val="32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Title: </w:t>
      </w:r>
      <w:r>
        <w:rPr>
          <w:rFonts w:hint="default" w:ascii="Times New Roman" w:hAnsi="Times New Roman" w:eastAsia="宋体" w:cs="Times New Roman"/>
          <w:kern w:val="32"/>
        </w:rPr>
        <w:t>Challenges in Discovering Selective CYP8B1 Inhibitor: Case Studies of Natural Triterpenoids and Bile Acids</w:t>
      </w:r>
    </w:p>
    <w:p w14:paraId="5951248C">
      <w:pPr>
        <w:spacing w:after="0" w:line="360" w:lineRule="auto"/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Authors:</w:t>
      </w:r>
    </w:p>
    <w:p w14:paraId="7F13E46D">
      <w:pPr>
        <w:spacing w:after="0" w:line="360" w:lineRule="auto"/>
        <w:jc w:val="both"/>
        <w:rPr>
          <w:rFonts w:hint="default" w:ascii="Times New Roman" w:hAnsi="Times New Roman" w:eastAsia="宋体" w:cs="Times New Roman"/>
          <w:kern w:val="32"/>
        </w:rPr>
      </w:pPr>
      <w:r>
        <w:rPr>
          <w:rFonts w:hint="eastAsia" w:ascii="Times New Roman" w:hAnsi="Times New Roman" w:eastAsia="宋体" w:cs="Times New Roman"/>
          <w:kern w:val="32"/>
          <w:lang w:val="en-US" w:eastAsia="zh-CN"/>
        </w:rPr>
        <w:t>Ke Lan</w:t>
      </w:r>
      <w:r>
        <w:rPr>
          <w:rFonts w:hint="default" w:ascii="Times New Roman" w:hAnsi="Times New Roman" w:eastAsia="宋体" w:cs="Times New Roman"/>
          <w:kern w:val="32"/>
        </w:rPr>
        <w:t xml:space="preserve"> (1), </w:t>
      </w:r>
      <w:r>
        <w:rPr>
          <w:rFonts w:hint="eastAsia" w:ascii="Times New Roman" w:hAnsi="Times New Roman" w:eastAsia="宋体" w:cs="Times New Roman"/>
          <w:kern w:val="32"/>
          <w:lang w:val="en-US" w:eastAsia="zh-CN"/>
        </w:rPr>
        <w:t>Yixuan Wang</w:t>
      </w:r>
      <w:r>
        <w:rPr>
          <w:rFonts w:hint="default" w:ascii="Times New Roman" w:hAnsi="Times New Roman" w:eastAsia="宋体" w:cs="Times New Roman"/>
          <w:kern w:val="32"/>
        </w:rPr>
        <w:t xml:space="preserve"> (2)</w:t>
      </w:r>
    </w:p>
    <w:p w14:paraId="17217BD2">
      <w:pPr>
        <w:spacing w:after="0" w:line="360" w:lineRule="auto"/>
        <w:jc w:val="both"/>
        <w:rPr>
          <w:rFonts w:hint="default" w:ascii="Times New Roman" w:hAnsi="Times New Roman" w:eastAsia="宋体" w:cs="Times New Roman"/>
          <w:b/>
          <w:bCs/>
          <w:kern w:val="32"/>
        </w:rPr>
      </w:pPr>
      <w:r>
        <w:rPr>
          <w:rFonts w:hint="default" w:ascii="Times New Roman" w:hAnsi="Times New Roman" w:eastAsia="宋体" w:cs="Times New Roman"/>
          <w:b/>
          <w:bCs/>
          <w:kern w:val="32"/>
        </w:rPr>
        <w:t>Affiliations:</w:t>
      </w:r>
    </w:p>
    <w:p w14:paraId="48B2550C">
      <w:pPr>
        <w:numPr>
          <w:ilvl w:val="0"/>
          <w:numId w:val="1"/>
        </w:numPr>
        <w:spacing w:after="0" w:line="360" w:lineRule="auto"/>
        <w:jc w:val="both"/>
        <w:rPr>
          <w:rFonts w:hint="default" w:ascii="Times New Roman" w:hAnsi="Times New Roman" w:eastAsia="宋体" w:cs="Times New Roman"/>
          <w:kern w:val="32"/>
        </w:rPr>
      </w:pPr>
      <w:r>
        <w:rPr>
          <w:rFonts w:hint="default" w:ascii="Times New Roman" w:hAnsi="Times New Roman" w:eastAsia="宋体" w:cs="Times New Roman"/>
          <w:kern w:val="32"/>
        </w:rPr>
        <w:t>Sichuan University, West China School of Pharmacy, Chengdu 610041, China.</w:t>
      </w:r>
    </w:p>
    <w:p w14:paraId="39DE9513">
      <w:pPr>
        <w:numPr>
          <w:ilvl w:val="0"/>
          <w:numId w:val="1"/>
        </w:numPr>
        <w:spacing w:after="0" w:line="360" w:lineRule="auto"/>
        <w:jc w:val="both"/>
        <w:rPr>
          <w:rFonts w:hint="default" w:ascii="Times New Roman" w:hAnsi="Times New Roman" w:eastAsia="宋体" w:cs="Times New Roman"/>
          <w:kern w:val="32"/>
        </w:rPr>
      </w:pPr>
      <w:r>
        <w:rPr>
          <w:rFonts w:hint="default" w:ascii="Times New Roman" w:hAnsi="Times New Roman" w:eastAsia="宋体" w:cs="Times New Roman"/>
          <w:kern w:val="32"/>
        </w:rPr>
        <w:t>Fourth Military Medical University,</w:t>
      </w:r>
      <w:r>
        <w:rPr>
          <w:rFonts w:hint="eastAsia" w:ascii="Times New Roman" w:hAnsi="Times New Roman" w:eastAsia="宋体" w:cs="Times New Roman"/>
          <w:kern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32"/>
        </w:rPr>
        <w:t>Xijing 986th Hospital, Xi'an, China.</w:t>
      </w:r>
    </w:p>
    <w:p w14:paraId="0BFF0CB9">
      <w:pPr>
        <w:numPr>
          <w:numId w:val="0"/>
        </w:numPr>
        <w:spacing w:after="0" w:line="360" w:lineRule="auto"/>
        <w:jc w:val="both"/>
        <w:rPr>
          <w:rFonts w:hint="default" w:ascii="Times New Roman" w:hAnsi="Times New Roman" w:eastAsia="宋体" w:cs="Times New Roman"/>
          <w:kern w:val="32"/>
        </w:rPr>
      </w:pPr>
    </w:p>
    <w:p w14:paraId="1ECAC5B5">
      <w:pPr>
        <w:spacing w:after="0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Background: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Sterol 12α-hydroxylase (CYP8B1) is a promising target for treating metabolic diseases. However, developing selective inhibitors is hindered by incomplete </w:t>
      </w:r>
      <w:r>
        <w:rPr>
          <w:rFonts w:ascii="Times New Roman" w:hAnsi="Times New Roman" w:cs="Times New Roman"/>
        </w:rPr>
        <w:t>methodologies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the absence</w:t>
      </w:r>
      <w:r>
        <w:rPr>
          <w:rFonts w:hint="default" w:ascii="Times New Roman" w:hAnsi="Times New Roman" w:cs="Times New Roman"/>
        </w:rPr>
        <w:t xml:space="preserve"> of structural guidance. To overcome this, </w:t>
      </w:r>
      <w:r>
        <w:rPr>
          <w:rFonts w:ascii="Times New Roman" w:hAnsi="Times New Roman" w:eastAsia="宋体" w:cs="Times New Roman"/>
        </w:rPr>
        <w:t xml:space="preserve">this study </w:t>
      </w:r>
      <w:r>
        <w:rPr>
          <w:rFonts w:hint="eastAsia" w:ascii="Times New Roman" w:hAnsi="Times New Roman" w:eastAsia="宋体" w:cs="Times New Roman"/>
        </w:rPr>
        <w:t>adopts an alternative strategy of screening</w:t>
      </w:r>
      <w:r>
        <w:rPr>
          <w:rFonts w:hint="default" w:ascii="Times New Roman" w:hAnsi="Times New Roman" w:cs="Times New Roman"/>
        </w:rPr>
        <w:t xml:space="preserve"> plant-derived triterpenoids and animal bile acids as candidate inhibitors, leveraging their structural similarity to native substrates and historical use in traditional medicine.</w:t>
      </w:r>
    </w:p>
    <w:p w14:paraId="4A23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Methods: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A dual-substrate screening platform was established </w:t>
      </w:r>
      <w:r>
        <w:rPr>
          <w:rFonts w:hint="eastAsia" w:ascii="Times New Roman" w:hAnsi="Times New Roman" w:eastAsia="宋体" w:cs="Times New Roman"/>
          <w:lang w:val="en-US" w:eastAsia="zh-CN"/>
        </w:rPr>
        <w:t>in</w:t>
      </w:r>
      <w:r>
        <w:rPr>
          <w:rFonts w:hint="eastAsia" w:ascii="Times New Roman" w:hAnsi="Times New Roman" w:eastAsia="宋体" w:cs="Times New Roman"/>
        </w:rPr>
        <w:t xml:space="preserve"> recombinant and microsomal CYP8B1 to compare the novel substrate </w:t>
      </w:r>
      <w:r>
        <w:rPr>
          <w:rFonts w:ascii="Times New Roman" w:hAnsi="Times New Roman" w:cs="Times New Roman"/>
        </w:rPr>
        <w:t>dihydroxycholestanoic acid</w:t>
      </w:r>
      <w:r>
        <w:rPr>
          <w:rFonts w:hint="eastAsia" w:ascii="Times New Roman" w:hAnsi="Times New Roman" w:cs="Times New Roman"/>
          <w:lang w:val="en-US" w:eastAsia="zh-CN"/>
        </w:rPr>
        <w:t xml:space="preserve"> (DHCA)</w:t>
      </w:r>
      <w:r>
        <w:rPr>
          <w:rFonts w:hint="eastAsia" w:ascii="Times New Roman" w:hAnsi="Times New Roman" w:eastAsia="宋体" w:cs="Times New Roman"/>
        </w:rPr>
        <w:t xml:space="preserve"> with the classic substrate </w:t>
      </w:r>
      <w:r>
        <w:rPr>
          <w:rFonts w:ascii="Times New Roman" w:hAnsi="Times New Roman" w:cs="Times New Roman"/>
        </w:rPr>
        <w:t>7α-hydroxy-4-cholesten-3-one</w:t>
      </w:r>
      <w:r>
        <w:rPr>
          <w:rFonts w:hint="eastAsia" w:ascii="Times New Roman" w:hAnsi="Times New Roman" w:cs="Times New Roman"/>
          <w:lang w:val="en-US" w:eastAsia="zh-CN"/>
        </w:rPr>
        <w:t xml:space="preserve"> (C4)</w:t>
      </w:r>
      <w:r>
        <w:rPr>
          <w:rFonts w:hint="eastAsia" w:ascii="Times New Roman" w:hAnsi="Times New Roman" w:eastAsia="宋体" w:cs="Times New Roman"/>
        </w:rPr>
        <w:t xml:space="preserve"> for evaluating azole inhibitors. This platform was then applied to screen natural triterpenoids and bile acids. Hit compounds were assessed for </w:t>
      </w:r>
      <w:bookmarkStart w:id="1" w:name="_GoBack"/>
      <w:r>
        <w:rPr>
          <w:rFonts w:hint="eastAsia" w:ascii="Times New Roman" w:hAnsi="Times New Roman" w:eastAsia="宋体" w:cs="Times New Roman"/>
        </w:rPr>
        <w:t xml:space="preserve">potency and selectivity against </w:t>
      </w:r>
      <w:r>
        <w:rPr>
          <w:rFonts w:ascii="Times New Roman" w:hAnsi="Times New Roman" w:cs="Times New Roman"/>
        </w:rPr>
        <w:t>recombinant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CYP8B1, CYP7A1, and CYP3A4. Subsequently, </w:t>
      </w:r>
      <w:bookmarkEnd w:id="1"/>
      <w:r>
        <w:rPr>
          <w:rFonts w:hint="eastAsia" w:ascii="Times New Roman" w:hAnsi="Times New Roman" w:eastAsia="宋体" w:cs="Times New Roman"/>
        </w:rPr>
        <w:t xml:space="preserve">cellular inhibitory activity and pathway selectivity were analyzed via </w:t>
      </w:r>
      <w:r>
        <w:rPr>
          <w:rFonts w:ascii="Times New Roman Regular" w:hAnsi="Times New Roman Regular" w:eastAsia="宋体" w:cs="Times New Roman Regular"/>
        </w:rPr>
        <w:t>2,3,4-</w:t>
      </w:r>
      <w:r>
        <w:rPr>
          <w:rFonts w:ascii="Times New Roman Regular" w:hAnsi="Times New Roman Regular" w:eastAsia="宋体" w:cs="Times New Roman Regular"/>
          <w:vertAlign w:val="superscript"/>
        </w:rPr>
        <w:t>13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 Regular" w:hAnsi="Times New Roman Regular" w:eastAsia="宋体" w:cs="Times New Roman Regular"/>
        </w:rPr>
        <w:t>-cholesterol flux analysis</w:t>
      </w:r>
      <w:r>
        <w:rPr>
          <w:rFonts w:hint="eastAsia" w:ascii="Times New Roman" w:hAnsi="Times New Roman" w:eastAsia="宋体" w:cs="Times New Roman"/>
        </w:rPr>
        <w:t xml:space="preserve"> in </w:t>
      </w:r>
      <w:r>
        <w:rPr>
          <w:rFonts w:ascii="Times New Roman Regular" w:hAnsi="Times New Roman Regular" w:eastAsia="宋体" w:cs="Times New Roman Regular"/>
        </w:rPr>
        <w:t>the triiodothyronine-dexamethasone-bezafibrate induced</w:t>
      </w:r>
      <w:r>
        <w:rPr>
          <w:rFonts w:hint="eastAsia" w:ascii="Times New Roman" w:hAnsi="Times New Roman" w:eastAsia="宋体" w:cs="Times New Roman"/>
        </w:rPr>
        <w:t xml:space="preserve"> HepG2 cells. Finally,</w:t>
      </w:r>
      <w:r>
        <w:rPr>
          <w:rFonts w:hint="eastAsia" w:ascii="Times New Roman" w:hAnsi="Times New Roman" w:eastAsia="宋体" w:cs="Times New Roman"/>
          <w:i/>
          <w:iCs/>
        </w:rPr>
        <w:t xml:space="preserve"> in vivo </w:t>
      </w:r>
      <w:r>
        <w:rPr>
          <w:rFonts w:hint="eastAsia" w:ascii="Times New Roman" w:hAnsi="Times New Roman" w:eastAsia="宋体" w:cs="Times New Roman"/>
        </w:rPr>
        <w:t>efficacy was confirmed in bile duct-cannulated rats using a dose-escalation protocol.</w:t>
      </w:r>
    </w:p>
    <w:p w14:paraId="3E056659">
      <w:pPr>
        <w:spacing w:after="0" w:line="360" w:lineRule="auto"/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Results: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32"/>
        </w:rPr>
        <w:t xml:space="preserve">DHCA </w:t>
      </w:r>
      <w:r>
        <w:rPr>
          <w:rFonts w:hint="eastAsia" w:ascii="Times New Roman" w:hAnsi="Times New Roman" w:eastAsia="宋体" w:cs="Times New Roman"/>
          <w:kern w:val="32"/>
          <w:lang w:val="en-US" w:eastAsia="zh-CN"/>
        </w:rPr>
        <w:t>could</w:t>
      </w:r>
      <w:r>
        <w:rPr>
          <w:rFonts w:hint="default" w:ascii="Times New Roman" w:hAnsi="Times New Roman" w:eastAsia="宋体" w:cs="Times New Roman"/>
          <w:kern w:val="32"/>
        </w:rPr>
        <w:t xml:space="preserve"> efficient</w:t>
      </w:r>
      <w:r>
        <w:rPr>
          <w:rFonts w:hint="eastAsia" w:ascii="Times New Roman" w:hAnsi="Times New Roman" w:eastAsia="宋体" w:cs="Times New Roman"/>
          <w:kern w:val="32"/>
          <w:lang w:val="en-US" w:eastAsia="zh-CN"/>
        </w:rPr>
        <w:t>ly</w:t>
      </w:r>
      <w:r>
        <w:rPr>
          <w:rFonts w:hint="default" w:ascii="Times New Roman" w:hAnsi="Times New Roman" w:eastAsia="宋体" w:cs="Times New Roman"/>
          <w:kern w:val="32"/>
        </w:rPr>
        <w:t xml:space="preserve"> evaluate the inhibition of CYP8B1 </w:t>
      </w:r>
      <w:r>
        <w:rPr>
          <w:rFonts w:hint="eastAsia" w:ascii="Times New Roman" w:hAnsi="Times New Roman" w:eastAsia="宋体" w:cs="Times New Roman"/>
          <w:kern w:val="32"/>
          <w:lang w:val="en-US" w:eastAsia="zh-CN"/>
        </w:rPr>
        <w:t xml:space="preserve">compared with </w:t>
      </w:r>
      <w:r>
        <w:rPr>
          <w:rFonts w:hint="default" w:ascii="Times New Roman" w:hAnsi="Times New Roman" w:eastAsia="宋体" w:cs="Times New Roman"/>
          <w:kern w:val="32"/>
        </w:rPr>
        <w:t>C4</w:t>
      </w:r>
      <w:r>
        <w:rPr>
          <w:rFonts w:hint="eastAsia" w:ascii="Times New Roman" w:hAnsi="Times New Roman" w:eastAsia="宋体" w:cs="Times New Roman"/>
          <w:kern w:val="32"/>
          <w:lang w:val="en-US" w:eastAsia="zh-CN"/>
        </w:rPr>
        <w:t xml:space="preserve">, and </w:t>
      </w:r>
      <w:r>
        <w:rPr>
          <w:rFonts w:hint="default" w:ascii="Times New Roman" w:hAnsi="Times New Roman" w:eastAsia="宋体" w:cs="Times New Roman"/>
          <w:kern w:val="32"/>
        </w:rPr>
        <w:t>econazole</w:t>
      </w:r>
      <w:r>
        <w:rPr>
          <w:rFonts w:hint="eastAsia" w:ascii="Times New Roman" w:hAnsi="Times New Roman" w:eastAsia="宋体" w:cs="Times New Roman"/>
          <w:kern w:val="32"/>
          <w:lang w:val="en-US" w:eastAsia="zh-CN"/>
        </w:rPr>
        <w:t xml:space="preserve"> was </w:t>
      </w:r>
      <w:r>
        <w:rPr>
          <w:rFonts w:hint="default" w:ascii="Times New Roman" w:hAnsi="Times New Roman" w:eastAsia="宋体" w:cs="Times New Roman"/>
          <w:kern w:val="32"/>
        </w:rPr>
        <w:t xml:space="preserve">identified as a </w:t>
      </w:r>
      <w:r>
        <w:rPr>
          <w:rFonts w:hint="eastAsia" w:ascii="Times New Roman" w:hAnsi="Times New Roman" w:eastAsia="宋体" w:cs="Times New Roman"/>
          <w:kern w:val="32"/>
        </w:rPr>
        <w:t xml:space="preserve">potent </w:t>
      </w:r>
      <w:r>
        <w:rPr>
          <w:rFonts w:hint="default" w:ascii="Times New Roman" w:hAnsi="Times New Roman" w:eastAsia="宋体" w:cs="Times New Roman"/>
          <w:kern w:val="32"/>
        </w:rPr>
        <w:t>CYP8B1 inhibitor with selectivity over CYP7A1. Screening of 70</w:t>
      </w:r>
      <w:r>
        <w:rPr>
          <w:rFonts w:hint="eastAsia" w:ascii="Times New Roman" w:hAnsi="Times New Roman" w:eastAsia="宋体" w:cs="Times New Roman"/>
          <w:kern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32"/>
        </w:rPr>
        <w:t>natural products revealed oleanolic acid, oleanonic acid, and 20S-protopanaxadiol as</w:t>
      </w:r>
      <w:r>
        <w:rPr>
          <w:rFonts w:hint="eastAsia" w:ascii="Times New Roman" w:hAnsi="Times New Roman" w:eastAsia="宋体" w:cs="Times New Roman"/>
          <w:kern w:val="32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32"/>
        </w:rPr>
        <w:t xml:space="preserve">moderate </w:t>
      </w:r>
      <w:r>
        <w:rPr>
          <w:rFonts w:hint="default" w:ascii="Times New Roman" w:hAnsi="Times New Roman" w:eastAsia="宋体" w:cs="Times New Roman"/>
          <w:kern w:val="32"/>
        </w:rPr>
        <w:t>dual CYP8B1/7A1 inhibitors, confirmed by metabolic flux analysis which also indicated off-target effects on CYP7B1</w:t>
      </w:r>
      <w:r>
        <w:rPr>
          <w:rFonts w:ascii="Times New Roman" w:hAnsi="Times New Roman" w:eastAsia="宋体" w:cs="Times New Roman"/>
          <w:kern w:val="32"/>
        </w:rPr>
        <w:t>,</w:t>
      </w:r>
      <w:r>
        <w:rPr>
          <w:rFonts w:hint="eastAsia" w:ascii="Times New Roman" w:hAnsi="Times New Roman" w:eastAsia="宋体" w:cs="Times New Roman"/>
          <w:kern w:val="32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32"/>
        </w:rPr>
        <w:t>particularly for oleanonic acid</w:t>
      </w:r>
      <w:r>
        <w:rPr>
          <w:rFonts w:hint="default" w:ascii="Times New Roman" w:hAnsi="Times New Roman" w:eastAsia="宋体" w:cs="Times New Roman"/>
          <w:kern w:val="32"/>
        </w:rPr>
        <w:t xml:space="preserve">. </w:t>
      </w:r>
      <w:r>
        <w:rPr>
          <w:rFonts w:hint="default" w:ascii="Times New Roman" w:hAnsi="Times New Roman" w:eastAsia="宋体" w:cs="Times New Roman"/>
          <w:i/>
          <w:iCs/>
          <w:kern w:val="32"/>
        </w:rPr>
        <w:t>In vivo</w:t>
      </w:r>
      <w:r>
        <w:rPr>
          <w:rFonts w:hint="default" w:ascii="Times New Roman" w:hAnsi="Times New Roman" w:eastAsia="宋体" w:cs="Times New Roman"/>
          <w:kern w:val="32"/>
        </w:rPr>
        <w:t xml:space="preserve"> studies in rats showed cholestatic risks for all compounds upon administration. Econazole demonstrated the first dose-dependent </w:t>
      </w:r>
      <w:r>
        <w:rPr>
          <w:rFonts w:hint="default" w:ascii="Times New Roman" w:hAnsi="Times New Roman" w:eastAsia="宋体" w:cs="Times New Roman"/>
          <w:i/>
          <w:iCs/>
          <w:kern w:val="32"/>
        </w:rPr>
        <w:t>in vivo</w:t>
      </w:r>
      <w:r>
        <w:rPr>
          <w:rFonts w:hint="default" w:ascii="Times New Roman" w:hAnsi="Times New Roman" w:eastAsia="宋体" w:cs="Times New Roman"/>
          <w:kern w:val="32"/>
        </w:rPr>
        <w:t xml:space="preserve"> CYP8B1 inhibition, while </w:t>
      </w:r>
      <w:r>
        <w:rPr>
          <w:rFonts w:ascii="Times New Roman" w:hAnsi="Times New Roman" w:eastAsia="宋体" w:cs="Times New Roman"/>
          <w:kern w:val="32"/>
        </w:rPr>
        <w:t xml:space="preserve">oleanolic acid and 20S-protopanaxadiol </w:t>
      </w:r>
      <w:r>
        <w:rPr>
          <w:rFonts w:hint="eastAsia" w:ascii="Times New Roman" w:hAnsi="Times New Roman" w:eastAsia="宋体" w:cs="Times New Roman"/>
          <w:kern w:val="32"/>
        </w:rPr>
        <w:t xml:space="preserve">also </w:t>
      </w:r>
      <w:r>
        <w:rPr>
          <w:rFonts w:ascii="Times New Roman" w:hAnsi="Times New Roman" w:eastAsia="宋体" w:cs="Times New Roman"/>
          <w:kern w:val="32"/>
        </w:rPr>
        <w:t xml:space="preserve">showed weaker dose-dependent effects, oleanonic acid paradoxically increased 12α-hydroxylation despite potent </w:t>
      </w:r>
      <w:r>
        <w:rPr>
          <w:rFonts w:ascii="Times New Roman" w:hAnsi="Times New Roman" w:eastAsia="宋体" w:cs="Times New Roman"/>
          <w:i/>
          <w:iCs/>
          <w:kern w:val="32"/>
        </w:rPr>
        <w:t>in vitro</w:t>
      </w:r>
      <w:r>
        <w:rPr>
          <w:rFonts w:ascii="Times New Roman" w:hAnsi="Times New Roman" w:eastAsia="宋体" w:cs="Times New Roman"/>
          <w:kern w:val="32"/>
        </w:rPr>
        <w:t xml:space="preserve"> activity</w:t>
      </w:r>
      <w:r>
        <w:rPr>
          <w:rFonts w:hint="default" w:ascii="Times New Roman" w:hAnsi="Times New Roman" w:eastAsia="宋体" w:cs="Times New Roman"/>
          <w:kern w:val="32"/>
        </w:rPr>
        <w:t>.</w:t>
      </w:r>
    </w:p>
    <w:p w14:paraId="32D995DB">
      <w:pPr>
        <w:spacing w:after="0" w:line="360" w:lineRule="auto"/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Conclusions: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32"/>
          <w:lang w:val="en-US" w:eastAsia="zh-CN"/>
        </w:rPr>
        <w:t>This study demonstrates that DHCA serves as an effective alternative substrate to the classical probe C4 for</w:t>
      </w:r>
      <w:r>
        <w:rPr>
          <w:rFonts w:hint="default" w:ascii="Times New Roman" w:hAnsi="Times New Roman" w:eastAsia="宋体" w:cs="Times New Roman"/>
          <w:i/>
          <w:iCs/>
          <w:kern w:val="32"/>
          <w:lang w:val="en-US" w:eastAsia="zh-CN"/>
        </w:rPr>
        <w:t xml:space="preserve"> in vitro</w:t>
      </w:r>
      <w:r>
        <w:rPr>
          <w:rFonts w:hint="default" w:ascii="Times New Roman" w:hAnsi="Times New Roman" w:eastAsia="宋体" w:cs="Times New Roman"/>
          <w:kern w:val="32"/>
          <w:lang w:val="en-US" w:eastAsia="zh-CN"/>
        </w:rPr>
        <w:t xml:space="preserve"> screening.</w:t>
      </w:r>
      <w:r>
        <w:rPr>
          <w:rFonts w:hint="eastAsia" w:ascii="Times New Roman" w:hAnsi="Times New Roman" w:eastAsia="宋体" w:cs="Times New Roman"/>
          <w:kern w:val="32"/>
          <w:lang w:val="en-US" w:eastAsia="zh-CN"/>
        </w:rPr>
        <w:t xml:space="preserve"> And it </w:t>
      </w:r>
      <w:r>
        <w:rPr>
          <w:rFonts w:hint="default" w:ascii="Times New Roman" w:hAnsi="Times New Roman" w:eastAsia="宋体" w:cs="Times New Roman"/>
          <w:kern w:val="32"/>
          <w:lang w:val="en-US" w:eastAsia="zh-CN"/>
        </w:rPr>
        <w:t xml:space="preserve">establishes an integrated methodological framework for discovering CYP8B1 inhibitors, combining enzymatic assays, cellular flux analysis, and species-specific bile acid profiling. </w:t>
      </w:r>
      <w:r>
        <w:rPr>
          <w:rFonts w:hint="default" w:ascii="Times New Roman" w:hAnsi="Times New Roman" w:cs="Times New Roman"/>
          <w:lang w:val="en-US" w:eastAsia="zh-CN"/>
        </w:rPr>
        <w:t xml:space="preserve">While no selective natural inhibitors were found, econazole is the first inhibitor with demonstrated 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in vivo</w:t>
      </w:r>
      <w:r>
        <w:rPr>
          <w:rFonts w:hint="default" w:ascii="Times New Roman" w:hAnsi="Times New Roman" w:cs="Times New Roman"/>
          <w:lang w:val="en-US" w:eastAsia="zh-CN"/>
        </w:rPr>
        <w:t xml:space="preserve"> efficacy, highlighting key challenges in selectivity and species differences for future drug discovery.</w:t>
      </w:r>
    </w:p>
    <w:p w14:paraId="2CA118E0">
      <w:pPr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Acknowledgments</w:t>
      </w:r>
    </w:p>
    <w:p w14:paraId="4AAF056C">
      <w:pPr>
        <w:spacing w:after="0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Supported by the</w:t>
      </w:r>
      <w:bookmarkStart w:id="0" w:name="OLE_LINK485"/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National Natural Science Foundation of China</w:t>
      </w:r>
      <w:bookmarkEnd w:id="0"/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</w:rPr>
        <w:t xml:space="preserve">grant No. </w:t>
      </w:r>
      <w:r>
        <w:rPr>
          <w:rFonts w:ascii="Times New Roman" w:hAnsi="Times New Roman" w:cs="Times New Roman"/>
        </w:rPr>
        <w:t>82373945</w:t>
      </w:r>
      <w:r>
        <w:rPr>
          <w:rFonts w:hint="default" w:ascii="Times New Roman" w:hAnsi="Times New Roman" w:cs="Times New Roman"/>
        </w:rPr>
        <w:t>.</w:t>
      </w:r>
    </w:p>
    <w:p w14:paraId="5302C332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00882553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2D305AAB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4ED6889E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0ED5A002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145D87BC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5A6D5F5C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3E8B620B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1117F6DE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19EC7096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5AB957E2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40471FFB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752ACCD7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3BB942E2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0AFEECC5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7DCC192F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74BC08F1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3D6564C8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3C8140BD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46DDAF99">
      <w:pPr>
        <w:spacing w:after="0" w:line="360" w:lineRule="auto"/>
        <w:jc w:val="both"/>
        <w:rPr>
          <w:rFonts w:hint="default" w:ascii="Times New Roman" w:hAnsi="Times New Roman" w:cs="Times New Roman"/>
          <w:b/>
          <w:bCs/>
        </w:rPr>
      </w:pPr>
    </w:p>
    <w:p w14:paraId="7D9AF01A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34CD92DA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p w14:paraId="327711EE">
      <w:pPr>
        <w:spacing w:after="0" w:line="360" w:lineRule="auto"/>
        <w:jc w:val="both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CC63F"/>
    <w:multiLevelType w:val="singleLevel"/>
    <w:tmpl w:val="3F7CC63F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49D8"/>
    <w:rsid w:val="015B3238"/>
    <w:rsid w:val="01D46B46"/>
    <w:rsid w:val="038F541B"/>
    <w:rsid w:val="052805E4"/>
    <w:rsid w:val="053C0C8A"/>
    <w:rsid w:val="05900FD6"/>
    <w:rsid w:val="059211F2"/>
    <w:rsid w:val="05EA2DDC"/>
    <w:rsid w:val="0600615C"/>
    <w:rsid w:val="065E2E82"/>
    <w:rsid w:val="06C77880"/>
    <w:rsid w:val="07972AF0"/>
    <w:rsid w:val="07BE20B9"/>
    <w:rsid w:val="0B756CA4"/>
    <w:rsid w:val="0C2D757F"/>
    <w:rsid w:val="0D8E04F1"/>
    <w:rsid w:val="0F490B74"/>
    <w:rsid w:val="0F73174D"/>
    <w:rsid w:val="0FCE245B"/>
    <w:rsid w:val="10345380"/>
    <w:rsid w:val="10947BCD"/>
    <w:rsid w:val="138008DC"/>
    <w:rsid w:val="14A16D5C"/>
    <w:rsid w:val="14CF38C9"/>
    <w:rsid w:val="15567B46"/>
    <w:rsid w:val="16111CBF"/>
    <w:rsid w:val="17B66169"/>
    <w:rsid w:val="184719C8"/>
    <w:rsid w:val="19962C07"/>
    <w:rsid w:val="19EA2F53"/>
    <w:rsid w:val="1B5B5EB7"/>
    <w:rsid w:val="1DBE44DB"/>
    <w:rsid w:val="1F3031B6"/>
    <w:rsid w:val="1FF24910"/>
    <w:rsid w:val="248D2E59"/>
    <w:rsid w:val="25CB59E7"/>
    <w:rsid w:val="296028EA"/>
    <w:rsid w:val="2973261D"/>
    <w:rsid w:val="29D15596"/>
    <w:rsid w:val="2A61691A"/>
    <w:rsid w:val="2A830F86"/>
    <w:rsid w:val="2A8C3C80"/>
    <w:rsid w:val="2ADF3CE2"/>
    <w:rsid w:val="2BDA4BD6"/>
    <w:rsid w:val="2C1856FE"/>
    <w:rsid w:val="2C6B3A80"/>
    <w:rsid w:val="2D410C84"/>
    <w:rsid w:val="2DA3549B"/>
    <w:rsid w:val="2DC93154"/>
    <w:rsid w:val="2E156399"/>
    <w:rsid w:val="2EF04710"/>
    <w:rsid w:val="2F171C9D"/>
    <w:rsid w:val="30E40A49"/>
    <w:rsid w:val="30F85AFE"/>
    <w:rsid w:val="31061FC9"/>
    <w:rsid w:val="34125129"/>
    <w:rsid w:val="34237336"/>
    <w:rsid w:val="36687282"/>
    <w:rsid w:val="37517D16"/>
    <w:rsid w:val="3991089E"/>
    <w:rsid w:val="3BC62A80"/>
    <w:rsid w:val="3D7D1865"/>
    <w:rsid w:val="3DDB658B"/>
    <w:rsid w:val="3DE2791A"/>
    <w:rsid w:val="416F7716"/>
    <w:rsid w:val="41DA7286"/>
    <w:rsid w:val="42295B17"/>
    <w:rsid w:val="435C3CDC"/>
    <w:rsid w:val="441E71D2"/>
    <w:rsid w:val="44DD0E3B"/>
    <w:rsid w:val="46A63BDA"/>
    <w:rsid w:val="486F44A0"/>
    <w:rsid w:val="4A8F4985"/>
    <w:rsid w:val="4AEF3676"/>
    <w:rsid w:val="4CF17B79"/>
    <w:rsid w:val="4D063625"/>
    <w:rsid w:val="4D13189E"/>
    <w:rsid w:val="4D9C5D37"/>
    <w:rsid w:val="4DEB6377"/>
    <w:rsid w:val="4E8862BB"/>
    <w:rsid w:val="52181704"/>
    <w:rsid w:val="562E2F32"/>
    <w:rsid w:val="56BF65F2"/>
    <w:rsid w:val="56D26326"/>
    <w:rsid w:val="59284923"/>
    <w:rsid w:val="59AF6DF2"/>
    <w:rsid w:val="5A586E6C"/>
    <w:rsid w:val="5A5A0B0C"/>
    <w:rsid w:val="5B527A35"/>
    <w:rsid w:val="5C425CFC"/>
    <w:rsid w:val="5CAC586B"/>
    <w:rsid w:val="5CBD1826"/>
    <w:rsid w:val="5DCF35BF"/>
    <w:rsid w:val="5E5835B4"/>
    <w:rsid w:val="5F3F4774"/>
    <w:rsid w:val="62081A09"/>
    <w:rsid w:val="63116428"/>
    <w:rsid w:val="634A36E8"/>
    <w:rsid w:val="64E738E4"/>
    <w:rsid w:val="65273CE0"/>
    <w:rsid w:val="65654809"/>
    <w:rsid w:val="66E1012E"/>
    <w:rsid w:val="67784CC7"/>
    <w:rsid w:val="690600B1"/>
    <w:rsid w:val="690F6EAA"/>
    <w:rsid w:val="69E33184"/>
    <w:rsid w:val="6B8C2AEF"/>
    <w:rsid w:val="6CB0280D"/>
    <w:rsid w:val="6D036DE1"/>
    <w:rsid w:val="6D3671B7"/>
    <w:rsid w:val="6D8048D6"/>
    <w:rsid w:val="6D8617C0"/>
    <w:rsid w:val="6E5D0773"/>
    <w:rsid w:val="716342F2"/>
    <w:rsid w:val="73AD5CF9"/>
    <w:rsid w:val="74D472B5"/>
    <w:rsid w:val="75383CE8"/>
    <w:rsid w:val="75483F2B"/>
    <w:rsid w:val="75D027F4"/>
    <w:rsid w:val="76780840"/>
    <w:rsid w:val="773C0746"/>
    <w:rsid w:val="7872306D"/>
    <w:rsid w:val="79F301DD"/>
    <w:rsid w:val="7A2B7977"/>
    <w:rsid w:val="7A3A405E"/>
    <w:rsid w:val="7A6A4943"/>
    <w:rsid w:val="7C8B0BA1"/>
    <w:rsid w:val="7CF20C20"/>
    <w:rsid w:val="7E8835EA"/>
    <w:rsid w:val="7F6D458E"/>
    <w:rsid w:val="7FA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349</Words>
  <Characters>2387</Characters>
  <Lines>0</Lines>
  <Paragraphs>0</Paragraphs>
  <TotalTime>2</TotalTime>
  <ScaleCrop>false</ScaleCrop>
  <LinksUpToDate>false</LinksUpToDate>
  <CharactersWithSpaces>2729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2025-12-30T12:51:00Z</dcterms:created>
  <dc:creator>11835</dc:creator>
  <cp:lastModifiedBy>WYX</cp:lastModifiedBy>
  <dcterms:modified xsi:type="dcterms:W3CDTF">2026-01-16T09:15:53Z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eyJoZGlkIjoiYTc5MWUwZGM3MGYxYTg4MzEzMDZjNjA1MTFhOTZmMGQiLCJ1c2VySWQiOiIyOTM3MjAyMTEifQ==</vt:lpwstr>
  </property>
  <property fmtid="{D5CDD505-2E9C-101B-9397-08002B2CF9AE}" pid="4" name="ICV">
    <vt:lpwstr>BDDF0D9E0D47428BB59D00EE4CDF1907_12</vt:lpwstr>
  </property>
</Properties>
</file>