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E5A5" w14:textId="1DF33568" w:rsidR="007214D1" w:rsidRPr="009A1BB7" w:rsidRDefault="00D069F3" w:rsidP="007214D1">
      <w:pPr>
        <w:rPr>
          <w:rFonts w:ascii="Times New Roman" w:eastAsia="宋体" w:hAnsi="Times New Roman" w:cs="Times New Roman"/>
          <w:b/>
          <w:bCs/>
          <w:sz w:val="24"/>
        </w:rPr>
      </w:pPr>
      <w:bookmarkStart w:id="0" w:name="OLE_LINK3"/>
      <w:r w:rsidRPr="00D069F3">
        <w:rPr>
          <w:rFonts w:ascii="Times New Roman" w:eastAsia="宋体" w:hAnsi="Times New Roman" w:cs="Times New Roman"/>
          <w:b/>
          <w:bCs/>
          <w:sz w:val="24"/>
        </w:rPr>
        <w:t>LLM-Assisted Characterization of Regulatory-Relevant Features in 186 CYP-Mediated PBPK-DDI Publications</w:t>
      </w:r>
    </w:p>
    <w:bookmarkEnd w:id="0"/>
    <w:p w14:paraId="33C5F5A6" w14:textId="6BE982AB" w:rsidR="003478E9" w:rsidRPr="003478E9" w:rsidRDefault="003478E9" w:rsidP="00914988">
      <w:pPr>
        <w:rPr>
          <w:rFonts w:ascii="Times New Roman" w:eastAsia="宋体" w:hAnsi="Times New Roman" w:cs="Times New Roman"/>
          <w:b/>
          <w:bCs/>
          <w:sz w:val="24"/>
        </w:rPr>
      </w:pPr>
      <w:r w:rsidRPr="003478E9">
        <w:rPr>
          <w:rFonts w:ascii="Times New Roman" w:eastAsia="宋体" w:hAnsi="Times New Roman" w:cs="Times New Roman" w:hint="eastAsia"/>
          <w:b/>
          <w:bCs/>
          <w:sz w:val="24"/>
        </w:rPr>
        <w:t>A</w:t>
      </w:r>
      <w:r w:rsidRPr="003478E9">
        <w:rPr>
          <w:rFonts w:ascii="Times New Roman" w:eastAsia="宋体" w:hAnsi="Times New Roman" w:cs="Times New Roman"/>
          <w:b/>
          <w:bCs/>
          <w:sz w:val="24"/>
        </w:rPr>
        <w:t>uthors:</w:t>
      </w:r>
    </w:p>
    <w:p w14:paraId="6B95DBD8" w14:textId="7720F49E" w:rsidR="003478E9" w:rsidRPr="00914988" w:rsidRDefault="00914988" w:rsidP="00914988">
      <w:pPr>
        <w:rPr>
          <w:rFonts w:ascii="Times New Roman" w:eastAsia="宋体" w:hAnsi="Times New Roman" w:cs="Times New Roman" w:hint="eastAsia"/>
          <w:sz w:val="24"/>
        </w:rPr>
      </w:pPr>
      <w:r w:rsidRPr="00914988">
        <w:rPr>
          <w:rFonts w:ascii="Times New Roman" w:eastAsia="宋体" w:hAnsi="Times New Roman" w:cs="Times New Roman"/>
          <w:sz w:val="24"/>
        </w:rPr>
        <w:t xml:space="preserve">Xinyan Zhu, </w:t>
      </w:r>
      <w:r>
        <w:rPr>
          <w:rFonts w:ascii="Times New Roman" w:eastAsia="宋体" w:hAnsi="Times New Roman" w:cs="Times New Roman" w:hint="eastAsia"/>
          <w:sz w:val="24"/>
        </w:rPr>
        <w:t>Liyang Zhang</w:t>
      </w:r>
      <w:r w:rsidRPr="00914988">
        <w:rPr>
          <w:rFonts w:ascii="Times New Roman" w:eastAsia="宋体" w:hAnsi="Times New Roman" w:cs="Times New Roman"/>
          <w:sz w:val="24"/>
        </w:rPr>
        <w:t>,</w:t>
      </w:r>
      <w:r>
        <w:rPr>
          <w:rFonts w:ascii="Times New Roman" w:eastAsia="宋体" w:hAnsi="Times New Roman" w:cs="Times New Roman" w:hint="eastAsia"/>
          <w:sz w:val="24"/>
        </w:rPr>
        <w:t xml:space="preserve"> Jin Zhang</w:t>
      </w:r>
      <w:bookmarkStart w:id="1" w:name="OLE_LINK1"/>
      <w:r>
        <w:rPr>
          <w:rFonts w:ascii="Times New Roman" w:eastAsia="宋体" w:hAnsi="Times New Roman" w:cs="Times New Roman" w:hint="eastAsia"/>
          <w:sz w:val="24"/>
        </w:rPr>
        <w:t>,</w:t>
      </w:r>
      <w:bookmarkEnd w:id="1"/>
      <w:r w:rsidRPr="00914988"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Longjie Li,</w:t>
      </w:r>
      <w:r w:rsidRPr="00914988">
        <w:rPr>
          <w:rFonts w:ascii="Times New Roman" w:eastAsia="宋体" w:hAnsi="Times New Roman" w:cs="Times New Roman"/>
          <w:sz w:val="24"/>
        </w:rPr>
        <w:t xml:space="preserve"> Qingfeng He, Xiao Zhu</w:t>
      </w:r>
      <w:r w:rsidR="003478E9">
        <w:rPr>
          <w:rFonts w:ascii="Times New Roman" w:eastAsia="宋体" w:hAnsi="Times New Roman" w:cs="Times New Roman" w:hint="eastAsia"/>
          <w:sz w:val="24"/>
        </w:rPr>
        <w:t xml:space="preserve">, </w:t>
      </w:r>
      <w:r w:rsidRPr="00914988">
        <w:rPr>
          <w:rFonts w:ascii="Times New Roman" w:eastAsia="宋体" w:hAnsi="Times New Roman" w:cs="Times New Roman"/>
          <w:sz w:val="24"/>
        </w:rPr>
        <w:t>Xiaoqiang Xiang</w:t>
      </w:r>
      <w:r w:rsidRPr="00914988">
        <w:rPr>
          <w:rFonts w:ascii="Times New Roman" w:eastAsia="宋体" w:hAnsi="Times New Roman" w:cs="Times New Roman"/>
          <w:sz w:val="24"/>
          <w:vertAlign w:val="superscript"/>
        </w:rPr>
        <w:t xml:space="preserve"> </w:t>
      </w:r>
      <w:r w:rsidRPr="00914988">
        <w:rPr>
          <w:rFonts w:ascii="Times New Roman" w:eastAsia="宋体" w:hAnsi="Times New Roman" w:cs="Times New Roman"/>
          <w:sz w:val="24"/>
        </w:rPr>
        <w:t xml:space="preserve">* </w:t>
      </w:r>
    </w:p>
    <w:p w14:paraId="6C4263D0" w14:textId="48ACBC4D" w:rsidR="00914988" w:rsidRPr="00914988" w:rsidRDefault="00914988" w:rsidP="00914988">
      <w:pPr>
        <w:rPr>
          <w:rFonts w:ascii="Times New Roman" w:eastAsia="宋体" w:hAnsi="Times New Roman" w:cs="Times New Roman"/>
          <w:sz w:val="24"/>
        </w:rPr>
      </w:pPr>
      <w:r w:rsidRPr="00914988">
        <w:rPr>
          <w:rFonts w:ascii="Times New Roman" w:eastAsia="宋体" w:hAnsi="Times New Roman" w:cs="Times New Roman"/>
          <w:sz w:val="24"/>
        </w:rPr>
        <w:t xml:space="preserve">*Correspondence: </w:t>
      </w:r>
      <w:proofErr w:type="spellStart"/>
      <w:r w:rsidRPr="00914988">
        <w:rPr>
          <w:rFonts w:ascii="Times New Roman" w:eastAsia="宋体" w:hAnsi="Times New Roman" w:cs="Times New Roman"/>
          <w:sz w:val="24"/>
        </w:rPr>
        <w:t>Xiaoqiang</w:t>
      </w:r>
      <w:proofErr w:type="spellEnd"/>
      <w:r w:rsidRPr="00914988">
        <w:rPr>
          <w:rFonts w:ascii="Times New Roman" w:eastAsia="宋体" w:hAnsi="Times New Roman" w:cs="Times New Roman"/>
          <w:sz w:val="24"/>
        </w:rPr>
        <w:t xml:space="preserve"> Xiang(xiangxq@fudan.edu.cn)  </w:t>
      </w:r>
      <w:r w:rsidRPr="00914988">
        <w:rPr>
          <w:rFonts w:ascii="Times New Roman" w:eastAsia="宋体" w:hAnsi="Times New Roman" w:cs="Times New Roman" w:hint="eastAsia"/>
          <w:sz w:val="24"/>
        </w:rPr>
        <w:t xml:space="preserve"> </w:t>
      </w:r>
      <w:r w:rsidRPr="00914988">
        <w:rPr>
          <w:rFonts w:ascii="Times New Roman" w:eastAsia="宋体" w:hAnsi="Times New Roman" w:cs="Times New Roman"/>
          <w:sz w:val="24"/>
        </w:rPr>
        <w:t xml:space="preserve">                    </w:t>
      </w:r>
    </w:p>
    <w:p w14:paraId="39C4265E" w14:textId="77777777" w:rsidR="001E3474" w:rsidRPr="003478E9" w:rsidRDefault="001E3474" w:rsidP="001E3474">
      <w:pPr>
        <w:rPr>
          <w:rFonts w:ascii="Times New Roman" w:eastAsia="宋体" w:hAnsi="Times New Roman" w:cs="Times New Roman"/>
          <w:b/>
          <w:bCs/>
          <w:sz w:val="24"/>
        </w:rPr>
      </w:pPr>
      <w:r w:rsidRPr="003478E9">
        <w:rPr>
          <w:rFonts w:ascii="Times New Roman" w:eastAsia="宋体" w:hAnsi="Times New Roman" w:cs="Times New Roman"/>
          <w:b/>
          <w:bCs/>
          <w:sz w:val="24"/>
        </w:rPr>
        <w:t>Affiliations:</w:t>
      </w:r>
    </w:p>
    <w:p w14:paraId="6830D1BE" w14:textId="729AC35C" w:rsidR="007214D1" w:rsidRPr="001E3474" w:rsidRDefault="001E3474" w:rsidP="007214D1">
      <w:pPr>
        <w:rPr>
          <w:rFonts w:ascii="Times New Roman" w:eastAsia="宋体" w:hAnsi="Times New Roman" w:cs="Times New Roman" w:hint="eastAsia"/>
          <w:sz w:val="24"/>
        </w:rPr>
      </w:pPr>
      <w:bookmarkStart w:id="2" w:name="OLE_LINK4"/>
      <w:r w:rsidRPr="00914988">
        <w:rPr>
          <w:rFonts w:ascii="Times New Roman" w:eastAsia="宋体" w:hAnsi="Times New Roman" w:cs="Times New Roman"/>
          <w:sz w:val="24"/>
        </w:rPr>
        <w:t>Department of Clinical Pharmacy and Pharmacy Administration, School of Pharmaceutical Sciences, Fudan University, Shanghai, China</w:t>
      </w:r>
      <w:bookmarkEnd w:id="2"/>
      <w:r w:rsidRPr="00914988">
        <w:rPr>
          <w:rFonts w:ascii="Times New Roman" w:eastAsia="宋体" w:hAnsi="Times New Roman" w:cs="Times New Roman"/>
          <w:sz w:val="24"/>
        </w:rPr>
        <w:t xml:space="preserve"> </w:t>
      </w:r>
    </w:p>
    <w:p w14:paraId="33EB47F5" w14:textId="77777777" w:rsidR="007214D1" w:rsidRPr="003852C9" w:rsidRDefault="007214D1" w:rsidP="007214D1">
      <w:pPr>
        <w:rPr>
          <w:rFonts w:ascii="Times New Roman" w:eastAsia="宋体" w:hAnsi="Times New Roman" w:cs="Times New Roman"/>
          <w:b/>
          <w:bCs/>
          <w:sz w:val="24"/>
        </w:rPr>
      </w:pPr>
      <w:r w:rsidRPr="003852C9">
        <w:rPr>
          <w:rFonts w:ascii="Times New Roman" w:eastAsia="宋体" w:hAnsi="Times New Roman" w:cs="Times New Roman"/>
          <w:b/>
          <w:bCs/>
          <w:sz w:val="24"/>
        </w:rPr>
        <w:t>Abstract</w:t>
      </w:r>
    </w:p>
    <w:p w14:paraId="1CA1868B" w14:textId="7946AC67" w:rsidR="00AB6740" w:rsidRPr="00AB6740" w:rsidRDefault="00AB6740" w:rsidP="00AB6740">
      <w:pPr>
        <w:rPr>
          <w:rFonts w:ascii="Times New Roman" w:eastAsia="宋体" w:hAnsi="Times New Roman" w:cs="Times New Roman"/>
          <w:sz w:val="24"/>
        </w:rPr>
      </w:pPr>
      <w:r w:rsidRPr="006D633D">
        <w:rPr>
          <w:rFonts w:ascii="Times New Roman" w:eastAsia="宋体" w:hAnsi="Times New Roman" w:cs="Times New Roman"/>
          <w:b/>
          <w:bCs/>
          <w:sz w:val="24"/>
        </w:rPr>
        <w:t>Background:</w:t>
      </w:r>
      <w:r w:rsidRPr="00AB6740">
        <w:rPr>
          <w:rFonts w:ascii="Times New Roman" w:eastAsia="宋体" w:hAnsi="Times New Roman" w:cs="Times New Roman"/>
          <w:sz w:val="24"/>
        </w:rPr>
        <w:t xml:space="preserve"> Physiologically based pharmacokinetic (PBPK) models are increasingly used as surrogates for clinical trials in regulatory submissions, yet features distinguishing regulatory-adopted models from academic research remain poorly characterized. This study aimed to identify factors associated with regulatory adoption of PBPK drug-drug interaction (DDI) models through systematic literature analysis.</w:t>
      </w:r>
    </w:p>
    <w:p w14:paraId="25BCFC89" w14:textId="06A5FD43" w:rsidR="00AB6740" w:rsidRPr="00AB6740" w:rsidRDefault="00AB6740" w:rsidP="00AB6740">
      <w:pPr>
        <w:rPr>
          <w:rFonts w:ascii="Times New Roman" w:eastAsia="宋体" w:hAnsi="Times New Roman" w:cs="Times New Roman"/>
          <w:sz w:val="24"/>
        </w:rPr>
      </w:pPr>
      <w:r w:rsidRPr="006D633D">
        <w:rPr>
          <w:rFonts w:ascii="Times New Roman" w:eastAsia="宋体" w:hAnsi="Times New Roman" w:cs="Times New Roman"/>
          <w:b/>
          <w:bCs/>
          <w:sz w:val="24"/>
        </w:rPr>
        <w:t>Methods:</w:t>
      </w:r>
      <w:r w:rsidRPr="00AB6740">
        <w:rPr>
          <w:rFonts w:ascii="Times New Roman" w:eastAsia="宋体" w:hAnsi="Times New Roman" w:cs="Times New Roman"/>
          <w:sz w:val="24"/>
        </w:rPr>
        <w:t xml:space="preserve"> </w:t>
      </w:r>
      <w:r w:rsidR="00E90C69" w:rsidRPr="00E90C69">
        <w:rPr>
          <w:rFonts w:ascii="Times New Roman" w:eastAsia="宋体" w:hAnsi="Times New Roman" w:cs="Times New Roman"/>
          <w:sz w:val="24"/>
        </w:rPr>
        <w:t>We established a 10-dimension framework encompassing regulatory orientation, methodological rigor, and clinical translatability, informed by US Food and Drug Administration (FDA) credibility assessment principles and regulatory review reports.</w:t>
      </w:r>
      <w:r w:rsidRPr="00AB6740">
        <w:rPr>
          <w:rFonts w:ascii="Times New Roman" w:eastAsia="宋体" w:hAnsi="Times New Roman" w:cs="Times New Roman"/>
          <w:sz w:val="24"/>
        </w:rPr>
        <w:t xml:space="preserve"> A reasoning-enabled large language model (LLM; DeepSeek-R1) with human-in-the-loop verification extracted features from 186 cytochrome P450 (CYP) enzyme-mediated PBPK-DDI publications. Statistical analyses included binary comparison, ternary gradient analysis, and Firth penalized logistic regression.</w:t>
      </w:r>
    </w:p>
    <w:p w14:paraId="1349ABAE" w14:textId="67187CBF" w:rsidR="00AB6740" w:rsidRPr="00AB6740" w:rsidRDefault="00AB6740" w:rsidP="00AB6740">
      <w:pPr>
        <w:rPr>
          <w:rFonts w:ascii="Times New Roman" w:eastAsia="宋体" w:hAnsi="Times New Roman" w:cs="Times New Roman"/>
          <w:sz w:val="24"/>
        </w:rPr>
      </w:pPr>
      <w:r w:rsidRPr="006D633D">
        <w:rPr>
          <w:rFonts w:ascii="Times New Roman" w:eastAsia="宋体" w:hAnsi="Times New Roman" w:cs="Times New Roman"/>
          <w:b/>
          <w:bCs/>
          <w:sz w:val="24"/>
        </w:rPr>
        <w:t>Results:</w:t>
      </w:r>
      <w:r w:rsidRPr="00AB6740">
        <w:rPr>
          <w:rFonts w:ascii="Times New Roman" w:eastAsia="宋体" w:hAnsi="Times New Roman" w:cs="Times New Roman"/>
          <w:sz w:val="24"/>
        </w:rPr>
        <w:t xml:space="preserve"> The extraction system achieved 93% accuracy across 17 subdimensions. Among 186 publications, 38 (20.4%) were classified as regulatory-focused based on explicit regulatory submission evidence. Binary comparison revealed significant differences in 10 of 15 features, with in-house data usage (odds ratio [OR]=39.1), direct conclusion orientation (OR=18.5), and industry funding (OR=18.3) showing the strongest associations. Validation rigor and predictive performance did not significantly differentiate the groups. Multivariable regression confirmed industry funding (adjusted OR=10.25), commercial software (adjusted OR=6.74), and development stage clarity (adjusted OR=12.50) as independent associated factors.</w:t>
      </w:r>
    </w:p>
    <w:p w14:paraId="5A299BBC" w14:textId="4AFA789B" w:rsidR="00AD17DF" w:rsidRPr="006D633D" w:rsidRDefault="00AB6740" w:rsidP="00FD2C6B">
      <w:pPr>
        <w:rPr>
          <w:rFonts w:ascii="Times New Roman" w:eastAsia="宋体" w:hAnsi="Times New Roman" w:cs="Times New Roman"/>
          <w:sz w:val="24"/>
        </w:rPr>
      </w:pPr>
      <w:r w:rsidRPr="006D633D">
        <w:rPr>
          <w:rFonts w:ascii="Times New Roman" w:eastAsia="宋体" w:hAnsi="Times New Roman" w:cs="Times New Roman"/>
          <w:b/>
          <w:bCs/>
          <w:sz w:val="24"/>
        </w:rPr>
        <w:t>Conclusions:</w:t>
      </w:r>
      <w:r w:rsidRPr="00AB6740">
        <w:rPr>
          <w:rFonts w:ascii="Times New Roman" w:eastAsia="宋体" w:hAnsi="Times New Roman" w:cs="Times New Roman"/>
          <w:sz w:val="24"/>
        </w:rPr>
        <w:t xml:space="preserve"> </w:t>
      </w:r>
      <w:r w:rsidR="00E90C69" w:rsidRPr="00E90C69">
        <w:rPr>
          <w:rFonts w:ascii="Times New Roman" w:eastAsia="宋体" w:hAnsi="Times New Roman" w:cs="Times New Roman"/>
          <w:sz w:val="24"/>
        </w:rPr>
        <w:t xml:space="preserve">Regulatory adoption is primarily associated with factors indicating whether research is embedded within a specific drug development and regulatory </w:t>
      </w:r>
      <w:r w:rsidR="00E90C69" w:rsidRPr="00E90C69">
        <w:rPr>
          <w:rFonts w:ascii="Times New Roman" w:eastAsia="宋体" w:hAnsi="Times New Roman" w:cs="Times New Roman"/>
          <w:sz w:val="24"/>
        </w:rPr>
        <w:lastRenderedPageBreak/>
        <w:t>decision-making context, rather than with traditional technical quality metrics. These findings provide quantitative support for the fit-for-purpose principle and offer an evidence-based checklist for enhancing regulatory translatability of PBPK models.</w:t>
      </w:r>
    </w:p>
    <w:sectPr w:rsidR="00AD17DF" w:rsidRPr="006D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653A3"/>
    <w:multiLevelType w:val="multilevel"/>
    <w:tmpl w:val="C82E34CE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 w16cid:durableId="144393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EA"/>
    <w:rsid w:val="00033047"/>
    <w:rsid w:val="000A6B5F"/>
    <w:rsid w:val="000C4519"/>
    <w:rsid w:val="000E6527"/>
    <w:rsid w:val="001E3474"/>
    <w:rsid w:val="003477A0"/>
    <w:rsid w:val="003478E9"/>
    <w:rsid w:val="003612FE"/>
    <w:rsid w:val="004838EA"/>
    <w:rsid w:val="006D633D"/>
    <w:rsid w:val="00706D73"/>
    <w:rsid w:val="007214D1"/>
    <w:rsid w:val="007231A3"/>
    <w:rsid w:val="00870156"/>
    <w:rsid w:val="00914988"/>
    <w:rsid w:val="00A53CB7"/>
    <w:rsid w:val="00AB6740"/>
    <w:rsid w:val="00AD17DF"/>
    <w:rsid w:val="00D069F3"/>
    <w:rsid w:val="00D1075D"/>
    <w:rsid w:val="00E90C69"/>
    <w:rsid w:val="00E97D61"/>
    <w:rsid w:val="00FB2853"/>
    <w:rsid w:val="00FD2C6B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AFF5D"/>
  <w15:chartTrackingRefBased/>
  <w15:docId w15:val="{1EE98347-1461-484B-B6D6-88074AB2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D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8E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8E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8E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8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8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8E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8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8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8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3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295</Words>
  <Characters>2240</Characters>
  <Application>Microsoft Office Word</Application>
  <DocSecurity>0</DocSecurity>
  <Lines>40</Lines>
  <Paragraphs>12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鑫妍 朱</dc:creator>
  <cp:keywords/>
  <dc:description/>
  <cp:lastModifiedBy>鑫妍 朱</cp:lastModifiedBy>
  <cp:revision>5</cp:revision>
  <dcterms:created xsi:type="dcterms:W3CDTF">2026-02-11T03:34:00Z</dcterms:created>
  <dcterms:modified xsi:type="dcterms:W3CDTF">2026-02-11T04:05:00Z</dcterms:modified>
</cp:coreProperties>
</file>