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8970" w14:textId="17911C4C" w:rsidR="001A222D" w:rsidRDefault="00000000">
      <w:pPr>
        <w:jc w:val="center"/>
        <w:rPr>
          <w:rFonts w:ascii="Times New Roman" w:hAnsi="Times New Roman" w:cs="Times New Roman"/>
          <w:b/>
          <w:bCs/>
          <w:sz w:val="24"/>
        </w:rPr>
      </w:pPr>
      <w:r>
        <w:rPr>
          <w:rFonts w:ascii="Times New Roman" w:hAnsi="Times New Roman" w:cs="Times New Roman"/>
          <w:b/>
          <w:bCs/>
          <w:sz w:val="24"/>
        </w:rPr>
        <w:t xml:space="preserve">Glycocholic Acid Promotes Hepatocellular Carcinoma Metastasis by </w:t>
      </w:r>
      <w:r w:rsidR="00B42E1F" w:rsidRPr="00DB530B">
        <w:rPr>
          <w:rFonts w:ascii="Times New Roman" w:hAnsi="Times New Roman" w:cs="Times New Roman"/>
          <w:b/>
          <w:bCs/>
          <w:sz w:val="24"/>
        </w:rPr>
        <w:t>Enhancing</w:t>
      </w:r>
      <w:r w:rsidR="00B42E1F">
        <w:rPr>
          <w:rFonts w:ascii="Times New Roman" w:hAnsi="Times New Roman" w:cs="Times New Roman"/>
          <w:b/>
          <w:bCs/>
          <w:sz w:val="24"/>
        </w:rPr>
        <w:t xml:space="preserve"> </w:t>
      </w:r>
      <w:r>
        <w:rPr>
          <w:rFonts w:ascii="Times New Roman" w:hAnsi="Times New Roman" w:cs="Times New Roman"/>
          <w:b/>
          <w:bCs/>
          <w:sz w:val="24"/>
        </w:rPr>
        <w:t>Mitochondrial Biogenesis and Activity</w:t>
      </w:r>
    </w:p>
    <w:p w14:paraId="110D3314" w14:textId="77777777" w:rsidR="001A222D" w:rsidRDefault="001A222D">
      <w:pPr>
        <w:jc w:val="center"/>
        <w:rPr>
          <w:rFonts w:ascii="Times New Roman" w:hAnsi="Times New Roman" w:cs="Times New Roman"/>
          <w:sz w:val="24"/>
        </w:rPr>
      </w:pPr>
    </w:p>
    <w:p w14:paraId="426D523F" w14:textId="68026972" w:rsidR="001A222D" w:rsidRDefault="00000000">
      <w:pPr>
        <w:spacing w:line="360" w:lineRule="auto"/>
        <w:jc w:val="center"/>
        <w:rPr>
          <w:rFonts w:ascii="Times New Roman" w:hAnsi="Times New Roman"/>
          <w:sz w:val="24"/>
        </w:rPr>
      </w:pPr>
      <w:r>
        <w:rPr>
          <w:rFonts w:ascii="Times New Roman" w:hAnsi="Times New Roman" w:hint="eastAsia"/>
          <w:sz w:val="24"/>
        </w:rPr>
        <w:t xml:space="preserve">Xin-Lin Liang, </w:t>
      </w:r>
      <w:r w:rsidR="00881DE1">
        <w:rPr>
          <w:rFonts w:ascii="Times New Roman" w:hAnsi="Times New Roman" w:hint="eastAsia"/>
          <w:sz w:val="24"/>
        </w:rPr>
        <w:t xml:space="preserve">Jie-Ying Chen, An-qi Li, </w:t>
      </w:r>
      <w:r w:rsidR="00881DE1" w:rsidRPr="00881DE1">
        <w:rPr>
          <w:rFonts w:ascii="Times New Roman" w:hAnsi="Times New Roman" w:hint="eastAsia"/>
          <w:sz w:val="24"/>
        </w:rPr>
        <w:t>Hui</w:t>
      </w:r>
      <w:r w:rsidR="00881DE1">
        <w:rPr>
          <w:rFonts w:ascii="Times New Roman" w:hAnsi="Times New Roman" w:hint="eastAsia"/>
          <w:sz w:val="24"/>
        </w:rPr>
        <w:t>-</w:t>
      </w:r>
      <w:r w:rsidR="00881DE1" w:rsidRPr="00881DE1">
        <w:rPr>
          <w:rFonts w:ascii="Times New Roman" w:hAnsi="Times New Roman" w:hint="eastAsia"/>
          <w:sz w:val="24"/>
        </w:rPr>
        <w:t>chang Bi</w:t>
      </w:r>
      <w:r w:rsidR="00881DE1">
        <w:rPr>
          <w:rFonts w:ascii="Times New Roman" w:hAnsi="Times New Roman" w:hint="eastAsia"/>
          <w:sz w:val="24"/>
          <w:vertAlign w:val="superscript"/>
        </w:rPr>
        <w:t>*</w:t>
      </w:r>
      <w:r w:rsidR="00881DE1">
        <w:rPr>
          <w:rFonts w:ascii="Times New Roman" w:hAnsi="Times New Roman" w:hint="eastAsia"/>
          <w:sz w:val="24"/>
        </w:rPr>
        <w:t xml:space="preserve">, </w:t>
      </w:r>
      <w:r>
        <w:rPr>
          <w:rFonts w:ascii="Times New Roman" w:hAnsi="Times New Roman" w:hint="eastAsia"/>
          <w:sz w:val="24"/>
        </w:rPr>
        <w:t>Jian-Hong Fang</w:t>
      </w:r>
      <w:r>
        <w:rPr>
          <w:rFonts w:ascii="Times New Roman" w:hAnsi="Times New Roman" w:hint="eastAsia"/>
          <w:sz w:val="24"/>
          <w:vertAlign w:val="superscript"/>
        </w:rPr>
        <w:t>*</w:t>
      </w:r>
    </w:p>
    <w:p w14:paraId="76F900E7" w14:textId="6F424C48" w:rsidR="001A222D" w:rsidRDefault="00000000" w:rsidP="00946F89">
      <w:pPr>
        <w:spacing w:line="360" w:lineRule="auto"/>
        <w:jc w:val="center"/>
        <w:rPr>
          <w:rFonts w:ascii="Times New Roman" w:hAnsi="Times New Roman"/>
          <w:sz w:val="21"/>
          <w:szCs w:val="21"/>
        </w:rPr>
      </w:pPr>
      <w:r>
        <w:rPr>
          <w:rFonts w:ascii="Times New Roman" w:hAnsi="Times New Roman" w:hint="eastAsia"/>
          <w:sz w:val="21"/>
          <w:szCs w:val="21"/>
        </w:rPr>
        <w:t>(School of Pharmaceutical Sciences, Southern Medical University, Guangzhou, China.</w:t>
      </w:r>
      <w:r w:rsidR="00881DE1" w:rsidRPr="00881DE1">
        <w:rPr>
          <w:rFonts w:hint="eastAsia"/>
        </w:rPr>
        <w:t xml:space="preserve"> </w:t>
      </w:r>
      <w:r w:rsidR="00881DE1" w:rsidRPr="00881DE1">
        <w:rPr>
          <w:rFonts w:ascii="Times New Roman" w:hAnsi="Times New Roman" w:hint="eastAsia"/>
          <w:sz w:val="21"/>
          <w:szCs w:val="21"/>
        </w:rPr>
        <w:t>Corresponding to J-H F</w:t>
      </w:r>
      <w:r w:rsidR="00881DE1">
        <w:rPr>
          <w:rFonts w:ascii="Times New Roman" w:hAnsi="Times New Roman" w:hint="eastAsia"/>
          <w:sz w:val="21"/>
          <w:szCs w:val="21"/>
        </w:rPr>
        <w:t xml:space="preserve">, </w:t>
      </w:r>
      <w:hyperlink r:id="rId6" w:history="1">
        <w:r w:rsidR="00881DE1" w:rsidRPr="00881DE1">
          <w:rPr>
            <w:rStyle w:val="af6"/>
            <w:rFonts w:ascii="Times New Roman" w:hAnsi="Times New Roman" w:hint="eastAsia"/>
            <w:sz w:val="21"/>
            <w:szCs w:val="21"/>
          </w:rPr>
          <w:t>fangjh6@smu.edu.cn</w:t>
        </w:r>
      </w:hyperlink>
      <w:r w:rsidR="00946F89">
        <w:rPr>
          <w:rFonts w:ascii="Times New Roman" w:hAnsi="Times New Roman" w:hint="eastAsia"/>
          <w:sz w:val="21"/>
          <w:szCs w:val="21"/>
        </w:rPr>
        <w:t>.</w:t>
      </w:r>
      <w:r w:rsidR="00881DE1">
        <w:rPr>
          <w:rFonts w:ascii="Times New Roman" w:hAnsi="Times New Roman" w:hint="eastAsia"/>
          <w:sz w:val="21"/>
          <w:szCs w:val="21"/>
        </w:rPr>
        <w:t>)</w:t>
      </w:r>
    </w:p>
    <w:p w14:paraId="0A7B1E55" w14:textId="5B8BB68B" w:rsidR="002D7374" w:rsidRDefault="00000000">
      <w:pPr>
        <w:spacing w:line="360" w:lineRule="auto"/>
        <w:rPr>
          <w:rFonts w:ascii="Times New Roman" w:hAnsi="Times New Roman" w:cs="Times New Roman"/>
          <w:sz w:val="24"/>
        </w:rPr>
      </w:pPr>
      <w:r>
        <w:rPr>
          <w:rFonts w:ascii="Times New Roman" w:hAnsi="Times New Roman" w:cs="Times New Roman"/>
          <w:b/>
          <w:bCs/>
          <w:sz w:val="24"/>
        </w:rPr>
        <w:t>Background &amp; Question</w:t>
      </w:r>
      <w:r>
        <w:rPr>
          <w:rFonts w:ascii="Times New Roman" w:hAnsi="Times New Roman" w:cs="Times New Roman"/>
          <w:sz w:val="24"/>
        </w:rPr>
        <w:t xml:space="preserve">: Metastasis is the primary cause of death in hepatocellular carcinoma (HCC), a highly metabolic malignancy. </w:t>
      </w:r>
      <w:r w:rsidR="00CA3C92" w:rsidRPr="00CA3C92">
        <w:rPr>
          <w:rFonts w:ascii="Times New Roman" w:hAnsi="Times New Roman" w:cs="Times New Roman" w:hint="eastAsia"/>
          <w:sz w:val="24"/>
        </w:rPr>
        <w:t>Although bile acids are recognized as pleiotropic signaling metabolites, most studies have focused on total bile acid pools and their canonical nuclear receptors, leaving the functional contributions of individual bile acid species</w:t>
      </w:r>
      <w:r w:rsidR="002D7374">
        <w:rPr>
          <w:rFonts w:ascii="Times New Roman" w:hAnsi="Times New Roman" w:cs="Times New Roman" w:hint="eastAsia"/>
          <w:sz w:val="24"/>
        </w:rPr>
        <w:t xml:space="preserve"> </w:t>
      </w:r>
      <w:r w:rsidR="00CA3C92" w:rsidRPr="00CA3C92">
        <w:rPr>
          <w:rFonts w:ascii="Times New Roman" w:hAnsi="Times New Roman" w:cs="Times New Roman" w:hint="eastAsia"/>
          <w:sz w:val="24"/>
        </w:rPr>
        <w:t>largely unexplored.</w:t>
      </w:r>
      <w:r>
        <w:rPr>
          <w:rFonts w:ascii="Times New Roman" w:hAnsi="Times New Roman" w:cs="Times New Roman"/>
          <w:sz w:val="24"/>
        </w:rPr>
        <w:t xml:space="preserve"> </w:t>
      </w:r>
    </w:p>
    <w:p w14:paraId="32FD87AF" w14:textId="77777777" w:rsidR="00A51233" w:rsidRDefault="00000000">
      <w:pPr>
        <w:spacing w:line="360" w:lineRule="auto"/>
        <w:rPr>
          <w:rFonts w:ascii="Times New Roman" w:hAnsi="Times New Roman" w:cs="Times New Roman"/>
          <w:sz w:val="24"/>
        </w:rPr>
      </w:pPr>
      <w:r>
        <w:rPr>
          <w:rFonts w:ascii="Times New Roman" w:hAnsi="Times New Roman" w:cs="Times New Roman"/>
          <w:b/>
          <w:bCs/>
          <w:sz w:val="24"/>
        </w:rPr>
        <w:t>Results &amp; Conclusion</w:t>
      </w:r>
      <w:r>
        <w:rPr>
          <w:rFonts w:ascii="Times New Roman" w:hAnsi="Times New Roman" w:cs="Times New Roman"/>
          <w:sz w:val="24"/>
        </w:rPr>
        <w:t>:</w:t>
      </w:r>
      <w:r>
        <w:rPr>
          <w:rFonts w:ascii="Times New Roman" w:hAnsi="Times New Roman" w:cs="Times New Roman" w:hint="eastAsia"/>
          <w:sz w:val="24"/>
        </w:rPr>
        <w:t xml:space="preserve"> We identified glycocholic acid (</w:t>
      </w:r>
      <w:r>
        <w:rPr>
          <w:rFonts w:ascii="Times New Roman" w:hAnsi="Times New Roman" w:cs="Times New Roman"/>
          <w:sz w:val="24"/>
        </w:rPr>
        <w:t>GCA</w:t>
      </w:r>
      <w:r>
        <w:rPr>
          <w:rFonts w:ascii="Times New Roman" w:hAnsi="Times New Roman" w:cs="Times New Roman" w:hint="eastAsia"/>
          <w:sz w:val="24"/>
        </w:rPr>
        <w:t>)</w:t>
      </w:r>
      <w:r>
        <w:rPr>
          <w:rFonts w:ascii="Times New Roman" w:hAnsi="Times New Roman" w:cs="Times New Roman"/>
          <w:sz w:val="24"/>
        </w:rPr>
        <w:t xml:space="preserve"> </w:t>
      </w:r>
      <w:r w:rsidR="00107BF0" w:rsidRPr="00107BF0">
        <w:rPr>
          <w:rFonts w:ascii="Times New Roman" w:hAnsi="Times New Roman" w:cs="Times New Roman" w:hint="eastAsia"/>
          <w:sz w:val="24"/>
        </w:rPr>
        <w:t xml:space="preserve">as a metastasis-promoting bile acid that </w:t>
      </w:r>
      <w:r>
        <w:rPr>
          <w:rFonts w:ascii="Times New Roman" w:hAnsi="Times New Roman" w:cs="Times New Roman" w:hint="eastAsia"/>
          <w:sz w:val="24"/>
        </w:rPr>
        <w:t xml:space="preserve">was markedly </w:t>
      </w:r>
      <w:r w:rsidR="00CA3C92" w:rsidRPr="00CA3C92">
        <w:rPr>
          <w:rFonts w:ascii="Times New Roman" w:hAnsi="Times New Roman" w:cs="Times New Roman" w:hint="eastAsia"/>
          <w:sz w:val="24"/>
        </w:rPr>
        <w:t>elevated</w:t>
      </w:r>
      <w:r>
        <w:rPr>
          <w:rFonts w:ascii="Times New Roman" w:hAnsi="Times New Roman" w:cs="Times New Roman"/>
          <w:sz w:val="24"/>
        </w:rPr>
        <w:t xml:space="preserve"> in human HCC tissues, correlating with </w:t>
      </w:r>
      <w:r w:rsidR="002D7374">
        <w:rPr>
          <w:rFonts w:ascii="Times New Roman" w:hAnsi="Times New Roman" w:cs="Times New Roman"/>
          <w:sz w:val="24"/>
        </w:rPr>
        <w:t xml:space="preserve">metastatic </w:t>
      </w:r>
      <w:r w:rsidR="00107BF0" w:rsidRPr="00107BF0">
        <w:rPr>
          <w:rFonts w:ascii="Times New Roman" w:hAnsi="Times New Roman" w:cs="Times New Roman" w:hint="eastAsia"/>
          <w:sz w:val="24"/>
        </w:rPr>
        <w:t>disease</w:t>
      </w:r>
      <w:r w:rsidR="00107BF0" w:rsidRPr="00107BF0">
        <w:rPr>
          <w:rFonts w:ascii="Times New Roman" w:hAnsi="Times New Roman" w:cs="Times New Roman"/>
          <w:sz w:val="24"/>
        </w:rPr>
        <w:t xml:space="preserve"> </w:t>
      </w:r>
      <w:r>
        <w:rPr>
          <w:rFonts w:ascii="Times New Roman" w:hAnsi="Times New Roman" w:cs="Times New Roman"/>
          <w:sz w:val="24"/>
        </w:rPr>
        <w:t xml:space="preserve">and </w:t>
      </w:r>
      <w:r>
        <w:rPr>
          <w:rFonts w:ascii="Times New Roman" w:hAnsi="Times New Roman" w:cs="Times New Roman" w:hint="eastAsia"/>
          <w:sz w:val="24"/>
        </w:rPr>
        <w:t>short overall sur</w:t>
      </w:r>
      <w:r w:rsidR="00A74836">
        <w:rPr>
          <w:rFonts w:ascii="Times New Roman" w:hAnsi="Times New Roman" w:cs="Times New Roman" w:hint="eastAsia"/>
          <w:sz w:val="24"/>
        </w:rPr>
        <w:t>v</w:t>
      </w:r>
      <w:r>
        <w:rPr>
          <w:rFonts w:ascii="Times New Roman" w:hAnsi="Times New Roman" w:cs="Times New Roman" w:hint="eastAsia"/>
          <w:sz w:val="24"/>
        </w:rPr>
        <w:t>ival</w:t>
      </w:r>
      <w:r>
        <w:rPr>
          <w:rFonts w:ascii="Times New Roman" w:hAnsi="Times New Roman" w:cs="Times New Roman"/>
          <w:sz w:val="24"/>
        </w:rPr>
        <w:t xml:space="preserve">. In </w:t>
      </w:r>
      <w:r w:rsidR="00107BF0" w:rsidRPr="00107BF0">
        <w:rPr>
          <w:rFonts w:ascii="Times New Roman" w:hAnsi="Times New Roman" w:cs="Times New Roman" w:hint="eastAsia"/>
          <w:sz w:val="24"/>
        </w:rPr>
        <w:t>orthotopic and spontaneous</w:t>
      </w:r>
      <w:r w:rsidR="00107BF0" w:rsidRPr="00107BF0">
        <w:rPr>
          <w:rFonts w:ascii="Times New Roman" w:hAnsi="Times New Roman" w:cs="Times New Roman"/>
          <w:sz w:val="24"/>
        </w:rPr>
        <w:t xml:space="preserve"> </w:t>
      </w:r>
      <w:r>
        <w:rPr>
          <w:rFonts w:ascii="Times New Roman" w:hAnsi="Times New Roman" w:cs="Times New Roman"/>
          <w:sz w:val="24"/>
        </w:rPr>
        <w:t xml:space="preserve">mouse </w:t>
      </w:r>
      <w:r>
        <w:rPr>
          <w:rFonts w:ascii="Times New Roman" w:hAnsi="Times New Roman" w:cs="Times New Roman" w:hint="eastAsia"/>
          <w:sz w:val="24"/>
        </w:rPr>
        <w:t xml:space="preserve">HCC </w:t>
      </w:r>
      <w:r>
        <w:rPr>
          <w:rFonts w:ascii="Times New Roman" w:hAnsi="Times New Roman" w:cs="Times New Roman"/>
          <w:sz w:val="24"/>
        </w:rPr>
        <w:t xml:space="preserve">models, </w:t>
      </w:r>
      <w:r w:rsidR="00107BF0">
        <w:rPr>
          <w:rFonts w:ascii="Times New Roman" w:hAnsi="Times New Roman" w:cs="Times New Roman" w:hint="eastAsia"/>
          <w:sz w:val="24"/>
        </w:rPr>
        <w:t xml:space="preserve">we showed </w:t>
      </w:r>
      <w:r w:rsidR="002D7374">
        <w:rPr>
          <w:rFonts w:ascii="Times New Roman" w:hAnsi="Times New Roman" w:cs="Times New Roman"/>
          <w:sz w:val="24"/>
        </w:rPr>
        <w:t xml:space="preserve">that </w:t>
      </w:r>
      <w:r>
        <w:rPr>
          <w:rFonts w:ascii="Times New Roman" w:hAnsi="Times New Roman" w:cs="Times New Roman"/>
          <w:sz w:val="24"/>
        </w:rPr>
        <w:t>increasing GCA levels</w:t>
      </w:r>
      <w:r w:rsidR="002D7374">
        <w:rPr>
          <w:rFonts w:ascii="Times New Roman" w:hAnsi="Times New Roman" w:cs="Times New Roman" w:hint="eastAsia"/>
          <w:sz w:val="24"/>
        </w:rPr>
        <w:t xml:space="preserve">, </w:t>
      </w:r>
      <w:r>
        <w:rPr>
          <w:rFonts w:ascii="Times New Roman" w:hAnsi="Times New Roman" w:cs="Times New Roman"/>
          <w:sz w:val="24"/>
        </w:rPr>
        <w:t>exogenously or via hepatocyte-specific BAAT expression</w:t>
      </w:r>
      <w:r w:rsidR="00107BF0">
        <w:rPr>
          <w:rFonts w:ascii="Times New Roman" w:hAnsi="Times New Roman" w:cs="Times New Roman" w:hint="eastAsia"/>
          <w:sz w:val="24"/>
        </w:rPr>
        <w:t xml:space="preserve"> to r</w:t>
      </w:r>
      <w:r w:rsidR="00107BF0" w:rsidRPr="00107BF0">
        <w:rPr>
          <w:rFonts w:ascii="Times New Roman" w:hAnsi="Times New Roman" w:cs="Times New Roman" w:hint="eastAsia"/>
          <w:sz w:val="24"/>
        </w:rPr>
        <w:t>ecapitulate endogenous GCA accumulation</w:t>
      </w:r>
      <w:r w:rsidR="002D7374">
        <w:rPr>
          <w:rFonts w:ascii="Times New Roman" w:hAnsi="Times New Roman" w:cs="Times New Roman" w:hint="eastAsia"/>
          <w:sz w:val="24"/>
        </w:rPr>
        <w:t xml:space="preserve">, </w:t>
      </w:r>
      <w:r>
        <w:rPr>
          <w:rFonts w:ascii="Times New Roman" w:hAnsi="Times New Roman" w:cs="Times New Roman"/>
          <w:sz w:val="24"/>
        </w:rPr>
        <w:t xml:space="preserve">promoted intrahepatic and pulmonary metastasis without </w:t>
      </w:r>
      <w:r w:rsidR="00322595">
        <w:rPr>
          <w:rFonts w:ascii="Times New Roman" w:hAnsi="Times New Roman" w:cs="Times New Roman" w:hint="eastAsia"/>
          <w:sz w:val="24"/>
        </w:rPr>
        <w:t>affecting</w:t>
      </w:r>
      <w:r>
        <w:rPr>
          <w:rFonts w:ascii="Times New Roman" w:hAnsi="Times New Roman" w:cs="Times New Roman"/>
          <w:sz w:val="24"/>
        </w:rPr>
        <w:t xml:space="preserve"> primary tumor growth. </w:t>
      </w:r>
      <w:r w:rsidR="00E142E1" w:rsidRPr="00E142E1">
        <w:rPr>
          <w:rFonts w:ascii="Times New Roman" w:hAnsi="Times New Roman" w:cs="Times New Roman" w:hint="eastAsia"/>
          <w:sz w:val="24"/>
        </w:rPr>
        <w:t>Mechanistically, GCA drove metastatic dissemination by enhancing mitochondrial biogenesis and activity. GCA-treated cells exhibited increased mitochondrial respiration and ATP production, alongside elevated mitochondrial mass and number per cell. Critically, pharmacological inhibition of mitochondrial respiration with oligomycin A abolished GCA-induced tumor cell migration, confirming that enhanced mitochondrial function is not merely correlative but functionally required for its pro-metastatic effects.</w:t>
      </w:r>
      <w:r w:rsidR="00E142E1">
        <w:rPr>
          <w:rFonts w:ascii="Times New Roman" w:hAnsi="Times New Roman" w:cs="Times New Roman" w:hint="eastAsia"/>
          <w:sz w:val="24"/>
        </w:rPr>
        <w:t xml:space="preserve"> </w:t>
      </w:r>
    </w:p>
    <w:p w14:paraId="49A4A77C" w14:textId="45F7156B" w:rsidR="001A222D" w:rsidRDefault="00000000">
      <w:pPr>
        <w:spacing w:line="360" w:lineRule="auto"/>
        <w:rPr>
          <w:rFonts w:ascii="Times New Roman" w:hAnsi="Times New Roman" w:cs="Times New Roman"/>
          <w:sz w:val="24"/>
        </w:rPr>
      </w:pPr>
      <w:r>
        <w:rPr>
          <w:rFonts w:ascii="Times New Roman" w:hAnsi="Times New Roman" w:cs="Times New Roman"/>
          <w:b/>
          <w:bCs/>
          <w:sz w:val="24"/>
        </w:rPr>
        <w:t xml:space="preserve">Significance: </w:t>
      </w:r>
      <w:r w:rsidR="00322595">
        <w:rPr>
          <w:rFonts w:ascii="Times New Roman" w:hAnsi="Times New Roman" w:cs="Times New Roman" w:hint="eastAsia"/>
          <w:sz w:val="24"/>
        </w:rPr>
        <w:t>Our</w:t>
      </w:r>
      <w:r w:rsidR="00322595" w:rsidRPr="00322595">
        <w:rPr>
          <w:rFonts w:ascii="Times New Roman" w:hAnsi="Times New Roman" w:cs="Times New Roman" w:hint="eastAsia"/>
          <w:sz w:val="24"/>
        </w:rPr>
        <w:t xml:space="preserve"> study </w:t>
      </w:r>
      <w:r w:rsidR="002D7374">
        <w:rPr>
          <w:rFonts w:ascii="Times New Roman" w:hAnsi="Times New Roman" w:cs="Times New Roman" w:hint="eastAsia"/>
          <w:sz w:val="24"/>
        </w:rPr>
        <w:t xml:space="preserve">demonstrates </w:t>
      </w:r>
      <w:r w:rsidR="00322595" w:rsidRPr="00322595">
        <w:rPr>
          <w:rFonts w:ascii="Times New Roman" w:hAnsi="Times New Roman" w:cs="Times New Roman" w:hint="eastAsia"/>
          <w:sz w:val="24"/>
        </w:rPr>
        <w:t>GCA</w:t>
      </w:r>
      <w:r w:rsidR="002D7374">
        <w:rPr>
          <w:rFonts w:ascii="Times New Roman" w:hAnsi="Times New Roman" w:cs="Times New Roman" w:hint="eastAsia"/>
          <w:sz w:val="24"/>
        </w:rPr>
        <w:t xml:space="preserve"> as</w:t>
      </w:r>
      <w:r w:rsidR="00322595" w:rsidRPr="00322595">
        <w:rPr>
          <w:rFonts w:ascii="Times New Roman" w:hAnsi="Times New Roman" w:cs="Times New Roman" w:hint="eastAsia"/>
          <w:sz w:val="24"/>
        </w:rPr>
        <w:t xml:space="preserve"> a functional metabolic driver of HCC metastasis</w:t>
      </w:r>
      <w:r w:rsidR="002D7374">
        <w:rPr>
          <w:rFonts w:ascii="Times New Roman" w:hAnsi="Times New Roman" w:cs="Times New Roman" w:hint="eastAsia"/>
          <w:sz w:val="24"/>
        </w:rPr>
        <w:t xml:space="preserve">, </w:t>
      </w:r>
      <w:r w:rsidR="00322595" w:rsidRPr="00322595">
        <w:rPr>
          <w:rFonts w:ascii="Times New Roman" w:hAnsi="Times New Roman" w:cs="Times New Roman" w:hint="eastAsia"/>
          <w:sz w:val="24"/>
        </w:rPr>
        <w:t>uncover</w:t>
      </w:r>
      <w:r w:rsidR="002D7374">
        <w:rPr>
          <w:rFonts w:ascii="Times New Roman" w:hAnsi="Times New Roman" w:cs="Times New Roman"/>
          <w:sz w:val="24"/>
        </w:rPr>
        <w:t>ing</w:t>
      </w:r>
      <w:r w:rsidR="00322595" w:rsidRPr="00322595">
        <w:rPr>
          <w:rFonts w:ascii="Times New Roman" w:hAnsi="Times New Roman" w:cs="Times New Roman" w:hint="eastAsia"/>
          <w:sz w:val="24"/>
        </w:rPr>
        <w:t xml:space="preserve"> a previously unrecognized GCA-mitochondria metabolic axis, positioning it as a promising therapeutic target for metabolic intervention in advanced HCC.</w:t>
      </w:r>
    </w:p>
    <w:p w14:paraId="4CBA2CC4" w14:textId="24776508" w:rsidR="001A222D" w:rsidRDefault="00000000">
      <w:pPr>
        <w:spacing w:line="360" w:lineRule="auto"/>
        <w:rPr>
          <w:rFonts w:ascii="Times New Roman" w:hAnsi="Times New Roman"/>
          <w:szCs w:val="21"/>
        </w:rPr>
      </w:pPr>
      <w:r>
        <w:rPr>
          <w:rFonts w:ascii="Times New Roman" w:hAnsi="Times New Roman" w:hint="eastAsia"/>
          <w:b/>
          <w:bCs/>
          <w:sz w:val="24"/>
        </w:rPr>
        <w:lastRenderedPageBreak/>
        <w:t>Key words</w:t>
      </w:r>
      <w:r>
        <w:rPr>
          <w:rFonts w:ascii="Times New Roman" w:hAnsi="Times New Roman" w:hint="eastAsia"/>
          <w:sz w:val="24"/>
        </w:rPr>
        <w:t xml:space="preserve">: </w:t>
      </w:r>
      <w:r>
        <w:rPr>
          <w:rFonts w:ascii="Times New Roman" w:hAnsi="Times New Roman" w:cs="Times New Roman" w:hint="eastAsia"/>
          <w:sz w:val="24"/>
        </w:rPr>
        <w:t>H</w:t>
      </w:r>
      <w:r>
        <w:rPr>
          <w:rFonts w:ascii="Times New Roman" w:hAnsi="Times New Roman" w:cs="Times New Roman"/>
          <w:sz w:val="24"/>
        </w:rPr>
        <w:t>epatocellular carcinoma</w:t>
      </w:r>
      <w:r>
        <w:rPr>
          <w:rFonts w:ascii="Times New Roman" w:hAnsi="Times New Roman" w:cs="Times New Roman" w:hint="eastAsia"/>
          <w:sz w:val="24"/>
        </w:rPr>
        <w:t>; Glycocholic Acid; M</w:t>
      </w:r>
      <w:r>
        <w:rPr>
          <w:rFonts w:ascii="Times New Roman" w:hAnsi="Times New Roman" w:cs="Times New Roman"/>
          <w:sz w:val="24"/>
        </w:rPr>
        <w:t>etastasis</w:t>
      </w:r>
      <w:r>
        <w:rPr>
          <w:rFonts w:ascii="Times New Roman" w:hAnsi="Times New Roman" w:cs="Times New Roman" w:hint="eastAsia"/>
          <w:sz w:val="24"/>
        </w:rPr>
        <w:t>; M</w:t>
      </w:r>
      <w:r>
        <w:rPr>
          <w:rFonts w:ascii="Times New Roman" w:hAnsi="Times New Roman" w:cs="Times New Roman"/>
          <w:sz w:val="24"/>
        </w:rPr>
        <w:t>itochondria</w:t>
      </w:r>
      <w:r>
        <w:rPr>
          <w:rFonts w:ascii="Times New Roman" w:hAnsi="Times New Roman" w:cs="Times New Roman" w:hint="eastAsia"/>
          <w:sz w:val="24"/>
        </w:rPr>
        <w:t>.</w:t>
      </w:r>
    </w:p>
    <w:p w14:paraId="1D544A8D" w14:textId="77777777" w:rsidR="001A222D" w:rsidRDefault="001A222D">
      <w:pPr>
        <w:jc w:val="center"/>
        <w:rPr>
          <w:rFonts w:ascii="Times New Roman" w:hAnsi="Times New Roman" w:cs="Times New Roman"/>
          <w:sz w:val="24"/>
        </w:rPr>
      </w:pPr>
    </w:p>
    <w:sectPr w:rsidR="001A22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B8BE" w14:textId="77777777" w:rsidR="00A256F9" w:rsidRDefault="00A256F9">
      <w:pPr>
        <w:spacing w:line="240" w:lineRule="auto"/>
        <w:rPr>
          <w:rFonts w:hint="eastAsia"/>
        </w:rPr>
      </w:pPr>
      <w:r>
        <w:separator/>
      </w:r>
    </w:p>
  </w:endnote>
  <w:endnote w:type="continuationSeparator" w:id="0">
    <w:p w14:paraId="5F7C1911" w14:textId="77777777" w:rsidR="00A256F9" w:rsidRDefault="00A256F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9EB8" w14:textId="77777777" w:rsidR="00A256F9" w:rsidRDefault="00A256F9">
      <w:pPr>
        <w:spacing w:after="0"/>
        <w:rPr>
          <w:rFonts w:hint="eastAsia"/>
        </w:rPr>
      </w:pPr>
      <w:r>
        <w:separator/>
      </w:r>
    </w:p>
  </w:footnote>
  <w:footnote w:type="continuationSeparator" w:id="0">
    <w:p w14:paraId="5E05A61D" w14:textId="77777777" w:rsidR="00A256F9" w:rsidRDefault="00A256F9">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xMjY2MLA0NzM0MzBV0lEKTi0uzszPAykwrAUAxb/1UCwAAAA="/>
  </w:docVars>
  <w:rsids>
    <w:rsidRoot w:val="00DB530B"/>
    <w:rsid w:val="000B1DB7"/>
    <w:rsid w:val="000C5FE1"/>
    <w:rsid w:val="00107BF0"/>
    <w:rsid w:val="001A222D"/>
    <w:rsid w:val="00250A6F"/>
    <w:rsid w:val="00272431"/>
    <w:rsid w:val="002B4A36"/>
    <w:rsid w:val="002D7374"/>
    <w:rsid w:val="00322595"/>
    <w:rsid w:val="003418D2"/>
    <w:rsid w:val="003C5908"/>
    <w:rsid w:val="004C1F59"/>
    <w:rsid w:val="00591F47"/>
    <w:rsid w:val="00655D2E"/>
    <w:rsid w:val="006C0AB9"/>
    <w:rsid w:val="007A1540"/>
    <w:rsid w:val="00865C8F"/>
    <w:rsid w:val="00881DE1"/>
    <w:rsid w:val="00946F89"/>
    <w:rsid w:val="00A256F9"/>
    <w:rsid w:val="00A51233"/>
    <w:rsid w:val="00A74836"/>
    <w:rsid w:val="00B42E1F"/>
    <w:rsid w:val="00BC04BA"/>
    <w:rsid w:val="00CA3C92"/>
    <w:rsid w:val="00CC124C"/>
    <w:rsid w:val="00DB530B"/>
    <w:rsid w:val="00E142E1"/>
    <w:rsid w:val="00E6762A"/>
    <w:rsid w:val="019B17BA"/>
    <w:rsid w:val="0C032821"/>
    <w:rsid w:val="111F62D1"/>
    <w:rsid w:val="11621A79"/>
    <w:rsid w:val="12B058B8"/>
    <w:rsid w:val="1DC75DF4"/>
    <w:rsid w:val="21D46A28"/>
    <w:rsid w:val="224F3364"/>
    <w:rsid w:val="24077A99"/>
    <w:rsid w:val="24572F93"/>
    <w:rsid w:val="28013C89"/>
    <w:rsid w:val="31E85B2B"/>
    <w:rsid w:val="32007C29"/>
    <w:rsid w:val="3330731C"/>
    <w:rsid w:val="3546508A"/>
    <w:rsid w:val="370A20E7"/>
    <w:rsid w:val="3B61519F"/>
    <w:rsid w:val="44FB4AA6"/>
    <w:rsid w:val="605E50CE"/>
    <w:rsid w:val="62F64A5F"/>
    <w:rsid w:val="71C745A4"/>
    <w:rsid w:val="75C62917"/>
    <w:rsid w:val="76860BFE"/>
    <w:rsid w:val="76DA5EF6"/>
    <w:rsid w:val="78334949"/>
    <w:rsid w:val="79990986"/>
    <w:rsid w:val="7A761166"/>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7061"/>
  <w15:docId w15:val="{BD564B33-C008-49C3-8BE2-80B63C66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c">
    <w:name w:val="Revision"/>
    <w:hidden/>
    <w:uiPriority w:val="99"/>
    <w:unhideWhenUsed/>
    <w:rsid w:val="007A1540"/>
    <w:rPr>
      <w:kern w:val="2"/>
      <w:sz w:val="22"/>
      <w:szCs w:val="24"/>
      <w14:ligatures w14:val="standardContextual"/>
    </w:rPr>
  </w:style>
  <w:style w:type="paragraph" w:styleId="ad">
    <w:name w:val="header"/>
    <w:basedOn w:val="a"/>
    <w:link w:val="ae"/>
    <w:uiPriority w:val="99"/>
    <w:unhideWhenUsed/>
    <w:rsid w:val="007A1540"/>
    <w:pP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7A1540"/>
    <w:rPr>
      <w:kern w:val="2"/>
      <w:sz w:val="18"/>
      <w:szCs w:val="18"/>
      <w14:ligatures w14:val="standardContextual"/>
    </w:rPr>
  </w:style>
  <w:style w:type="paragraph" w:styleId="af">
    <w:name w:val="footer"/>
    <w:basedOn w:val="a"/>
    <w:link w:val="af0"/>
    <w:uiPriority w:val="99"/>
    <w:unhideWhenUsed/>
    <w:rsid w:val="007A1540"/>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7A1540"/>
    <w:rPr>
      <w:kern w:val="2"/>
      <w:sz w:val="18"/>
      <w:szCs w:val="18"/>
      <w14:ligatures w14:val="standardContextual"/>
    </w:rPr>
  </w:style>
  <w:style w:type="character" w:styleId="af1">
    <w:name w:val="annotation reference"/>
    <w:basedOn w:val="a0"/>
    <w:uiPriority w:val="99"/>
    <w:semiHidden/>
    <w:unhideWhenUsed/>
    <w:rsid w:val="002D7374"/>
    <w:rPr>
      <w:sz w:val="21"/>
      <w:szCs w:val="21"/>
    </w:rPr>
  </w:style>
  <w:style w:type="paragraph" w:styleId="af2">
    <w:name w:val="annotation text"/>
    <w:basedOn w:val="a"/>
    <w:link w:val="af3"/>
    <w:uiPriority w:val="99"/>
    <w:unhideWhenUsed/>
    <w:rsid w:val="002D7374"/>
  </w:style>
  <w:style w:type="character" w:customStyle="1" w:styleId="af3">
    <w:name w:val="批注文字 字符"/>
    <w:basedOn w:val="a0"/>
    <w:link w:val="af2"/>
    <w:uiPriority w:val="99"/>
    <w:rsid w:val="002D7374"/>
    <w:rPr>
      <w:kern w:val="2"/>
      <w:sz w:val="22"/>
      <w:szCs w:val="24"/>
      <w14:ligatures w14:val="standardContextual"/>
    </w:rPr>
  </w:style>
  <w:style w:type="paragraph" w:styleId="af4">
    <w:name w:val="annotation subject"/>
    <w:basedOn w:val="af2"/>
    <w:next w:val="af2"/>
    <w:link w:val="af5"/>
    <w:uiPriority w:val="99"/>
    <w:semiHidden/>
    <w:unhideWhenUsed/>
    <w:rsid w:val="002D7374"/>
    <w:rPr>
      <w:b/>
      <w:bCs/>
    </w:rPr>
  </w:style>
  <w:style w:type="character" w:customStyle="1" w:styleId="af5">
    <w:name w:val="批注主题 字符"/>
    <w:basedOn w:val="af3"/>
    <w:link w:val="af4"/>
    <w:uiPriority w:val="99"/>
    <w:semiHidden/>
    <w:rsid w:val="002D7374"/>
    <w:rPr>
      <w:b/>
      <w:bCs/>
      <w:kern w:val="2"/>
      <w:sz w:val="22"/>
      <w:szCs w:val="24"/>
      <w14:ligatures w14:val="standardContextual"/>
    </w:rPr>
  </w:style>
  <w:style w:type="character" w:styleId="af6">
    <w:name w:val="Hyperlink"/>
    <w:basedOn w:val="a0"/>
    <w:uiPriority w:val="99"/>
    <w:unhideWhenUsed/>
    <w:rsid w:val="002D7374"/>
    <w:rPr>
      <w:color w:val="0563C1" w:themeColor="hyperlink"/>
      <w:u w:val="single"/>
    </w:rPr>
  </w:style>
  <w:style w:type="character" w:styleId="af7">
    <w:name w:val="Unresolved Mention"/>
    <w:basedOn w:val="a0"/>
    <w:uiPriority w:val="99"/>
    <w:semiHidden/>
    <w:unhideWhenUsed/>
    <w:rsid w:val="002D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ngjh6@sm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0 0</dc:creator>
  <cp:lastModifiedBy>0 0</cp:lastModifiedBy>
  <cp:revision>6</cp:revision>
  <dcterms:created xsi:type="dcterms:W3CDTF">2026-02-13T02:36:00Z</dcterms:created>
  <dcterms:modified xsi:type="dcterms:W3CDTF">2026-02-13T11:37:00Z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eyJoZGlkIjoiODUxMTNlNzM4ZTZiMDE5YzJhOTFlZjY2NDIwODU3OTciLCJ1c2VySWQiOiIxMTQxMTg3NzE1In0=</vt:lpwstr>
  </property>
  <property fmtid="{D5CDD505-2E9C-101B-9397-08002B2CF9AE}" pid="3" name="KSOProductBuildVer">
    <vt:lpwstr>2052-12.1.0.24657</vt:lpwstr>
  </property>
  <property fmtid="{D5CDD505-2E9C-101B-9397-08002B2CF9AE}" pid="4" name="ICV">
    <vt:lpwstr>4D5AB888089F41A396D5B68276225D98_13</vt:lpwstr>
  </property>
</Properties>
</file>