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76DB" w14:textId="3201A405" w:rsidR="00FF53FA" w:rsidRPr="00FB1F0D" w:rsidRDefault="00FF53FA" w:rsidP="00FB1F0D">
      <w:pPr>
        <w:widowControl/>
        <w:jc w:val="center"/>
        <w:rPr>
          <w:rFonts w:ascii="Times New Roman" w:eastAsia="宋体" w:hAnsi="Times New Roman"/>
          <w:b/>
          <w:bCs/>
          <w:sz w:val="36"/>
          <w:szCs w:val="36"/>
        </w:rPr>
      </w:pPr>
      <w:bookmarkStart w:id="0" w:name="OLE_LINK30"/>
      <w:r w:rsidRPr="00FB1F0D">
        <w:rPr>
          <w:rFonts w:ascii="Times New Roman" w:eastAsia="宋体" w:hAnsi="Times New Roman" w:hint="eastAsia"/>
          <w:b/>
          <w:bCs/>
          <w:sz w:val="36"/>
          <w:szCs w:val="36"/>
        </w:rPr>
        <w:t xml:space="preserve">Valine-tRNA Synthetase (VARS) </w:t>
      </w:r>
      <w:r w:rsidR="00FB1F0D" w:rsidRPr="00FB1F0D">
        <w:rPr>
          <w:rFonts w:ascii="Times New Roman" w:eastAsia="宋体" w:hAnsi="Times New Roman" w:hint="eastAsia"/>
          <w:b/>
          <w:bCs/>
          <w:sz w:val="36"/>
          <w:szCs w:val="36"/>
        </w:rPr>
        <w:t>P</w:t>
      </w:r>
      <w:r w:rsidR="00FB1F0D" w:rsidRPr="00FB1F0D">
        <w:rPr>
          <w:rFonts w:ascii="Times New Roman" w:eastAsia="宋体" w:hAnsi="Times New Roman" w:hint="eastAsia"/>
          <w:b/>
          <w:bCs/>
          <w:sz w:val="36"/>
          <w:szCs w:val="36"/>
        </w:rPr>
        <w:t xml:space="preserve">romotes </w:t>
      </w:r>
      <w:r w:rsidR="00FB1F0D" w:rsidRPr="00FB1F0D">
        <w:rPr>
          <w:rFonts w:ascii="Times New Roman" w:eastAsia="宋体" w:hAnsi="Times New Roman" w:hint="eastAsia"/>
          <w:b/>
          <w:bCs/>
          <w:sz w:val="36"/>
          <w:szCs w:val="36"/>
        </w:rPr>
        <w:t>G</w:t>
      </w:r>
      <w:r w:rsidR="00FB1F0D" w:rsidRPr="00FB1F0D">
        <w:rPr>
          <w:rFonts w:ascii="Times New Roman" w:eastAsia="宋体" w:hAnsi="Times New Roman" w:hint="eastAsia"/>
          <w:b/>
          <w:bCs/>
          <w:sz w:val="36"/>
          <w:szCs w:val="36"/>
        </w:rPr>
        <w:t xml:space="preserve">rowth </w:t>
      </w:r>
      <w:r w:rsidR="00E80748" w:rsidRPr="00FB1F0D">
        <w:rPr>
          <w:rFonts w:ascii="Times New Roman" w:eastAsia="宋体" w:hAnsi="Times New Roman" w:hint="eastAsia"/>
          <w:b/>
          <w:bCs/>
          <w:sz w:val="36"/>
          <w:szCs w:val="36"/>
        </w:rPr>
        <w:t xml:space="preserve">and </w:t>
      </w:r>
      <w:r w:rsidR="00FB1F0D" w:rsidRPr="00FB1F0D">
        <w:rPr>
          <w:rFonts w:ascii="Times New Roman" w:eastAsia="宋体" w:hAnsi="Times New Roman" w:hint="eastAsia"/>
          <w:b/>
          <w:bCs/>
          <w:sz w:val="36"/>
          <w:szCs w:val="36"/>
        </w:rPr>
        <w:t>M</w:t>
      </w:r>
      <w:r w:rsidR="00FB1F0D" w:rsidRPr="00FB1F0D">
        <w:rPr>
          <w:rFonts w:ascii="Times New Roman" w:eastAsia="宋体" w:hAnsi="Times New Roman" w:hint="eastAsia"/>
          <w:b/>
          <w:bCs/>
          <w:sz w:val="36"/>
          <w:szCs w:val="36"/>
        </w:rPr>
        <w:t xml:space="preserve">etastasis </w:t>
      </w:r>
      <w:r w:rsidRPr="00FB1F0D">
        <w:rPr>
          <w:rFonts w:ascii="Times New Roman" w:eastAsia="宋体" w:hAnsi="Times New Roman" w:hint="eastAsia"/>
          <w:b/>
          <w:bCs/>
          <w:sz w:val="36"/>
          <w:szCs w:val="36"/>
        </w:rPr>
        <w:t>of Hepatocellular Carcinoma</w:t>
      </w:r>
    </w:p>
    <w:bookmarkEnd w:id="0"/>
    <w:p w14:paraId="24E71E17" w14:textId="78610AE7" w:rsidR="00FF53FA" w:rsidRDefault="00FF53FA" w:rsidP="00FB1F0D">
      <w:pPr>
        <w:widowControl/>
        <w:spacing w:line="240" w:lineRule="auto"/>
        <w:jc w:val="center"/>
        <w:rPr>
          <w:rFonts w:ascii="Times New Roman" w:eastAsia="宋体" w:hAnsi="Times New Roman"/>
          <w:sz w:val="24"/>
        </w:rPr>
      </w:pPr>
      <w:proofErr w:type="spellStart"/>
      <w:r w:rsidRPr="00FF53FA">
        <w:rPr>
          <w:rFonts w:ascii="Times New Roman" w:eastAsia="宋体" w:hAnsi="Times New Roman" w:hint="eastAsia"/>
          <w:sz w:val="24"/>
        </w:rPr>
        <w:t>Sulaiya</w:t>
      </w:r>
      <w:proofErr w:type="spellEnd"/>
      <w:r w:rsidRPr="00FF53FA">
        <w:rPr>
          <w:rFonts w:ascii="Times New Roman" w:eastAsia="宋体" w:hAnsi="Times New Roman" w:hint="eastAsia"/>
          <w:sz w:val="24"/>
        </w:rPr>
        <w:t xml:space="preserve"> Talaiti</w:t>
      </w:r>
      <w:r>
        <w:rPr>
          <w:rFonts w:ascii="Times New Roman" w:eastAsia="宋体" w:hAnsi="Times New Roman" w:hint="eastAsia"/>
          <w:sz w:val="24"/>
        </w:rPr>
        <w:t>,</w:t>
      </w:r>
      <w:r w:rsidR="00CA359C">
        <w:rPr>
          <w:rFonts w:ascii="Times New Roman" w:eastAsia="宋体" w:hAnsi="Times New Roman" w:hint="eastAsia"/>
          <w:sz w:val="24"/>
        </w:rPr>
        <w:t xml:space="preserve"> </w:t>
      </w:r>
      <w:r w:rsidR="007668BD">
        <w:rPr>
          <w:rFonts w:ascii="Times New Roman" w:eastAsia="宋体" w:hAnsi="Times New Roman" w:hint="eastAsia"/>
          <w:sz w:val="24"/>
        </w:rPr>
        <w:t xml:space="preserve">Anqi Li, Fang Huang, </w:t>
      </w:r>
      <w:r w:rsidR="00C1133D">
        <w:rPr>
          <w:rFonts w:ascii="Times New Roman" w:eastAsia="宋体" w:hAnsi="Times New Roman" w:hint="eastAsia"/>
          <w:sz w:val="24"/>
        </w:rPr>
        <w:t xml:space="preserve">Xinying Xian, </w:t>
      </w:r>
      <w:r w:rsidR="00E03F25">
        <w:rPr>
          <w:rFonts w:ascii="Times New Roman" w:eastAsia="宋体" w:hAnsi="Times New Roman" w:hint="eastAsia"/>
          <w:sz w:val="24"/>
        </w:rPr>
        <w:t xml:space="preserve">Xinlin Liang, </w:t>
      </w:r>
      <w:r w:rsidR="007668BD">
        <w:rPr>
          <w:rFonts w:ascii="Times New Roman" w:eastAsia="宋体" w:hAnsi="Times New Roman" w:hint="eastAsia"/>
          <w:sz w:val="24"/>
        </w:rPr>
        <w:t>Huichang Bi</w:t>
      </w:r>
      <w:r w:rsidR="00E03F25">
        <w:rPr>
          <w:rFonts w:ascii="Times New Roman" w:eastAsia="宋体" w:hAnsi="Times New Roman" w:hint="eastAsia"/>
          <w:sz w:val="24"/>
        </w:rPr>
        <w:t xml:space="preserve"> and</w:t>
      </w:r>
      <w:r w:rsidR="007668BD">
        <w:rPr>
          <w:rFonts w:ascii="Times New Roman" w:eastAsia="宋体" w:hAnsi="Times New Roman" w:hint="eastAsia"/>
          <w:sz w:val="24"/>
        </w:rPr>
        <w:t xml:space="preserve"> </w:t>
      </w:r>
      <w:r w:rsidR="00CA359C">
        <w:rPr>
          <w:rFonts w:ascii="Times New Roman" w:eastAsia="宋体" w:hAnsi="Times New Roman" w:hint="eastAsia"/>
          <w:sz w:val="24"/>
        </w:rPr>
        <w:t>Jian</w:t>
      </w:r>
      <w:r w:rsidR="00E03F25">
        <w:rPr>
          <w:rFonts w:ascii="Times New Roman" w:eastAsia="宋体" w:hAnsi="Times New Roman" w:hint="eastAsia"/>
          <w:sz w:val="24"/>
        </w:rPr>
        <w:t>-H</w:t>
      </w:r>
      <w:r w:rsidR="00CA359C">
        <w:rPr>
          <w:rFonts w:ascii="Times New Roman" w:eastAsia="宋体" w:hAnsi="Times New Roman" w:hint="eastAsia"/>
          <w:sz w:val="24"/>
        </w:rPr>
        <w:t>ong Fang</w:t>
      </w:r>
    </w:p>
    <w:p w14:paraId="587C8527" w14:textId="5E26A8D6" w:rsidR="001242DD" w:rsidRDefault="001242DD" w:rsidP="00FB1F0D">
      <w:pPr>
        <w:widowControl/>
        <w:spacing w:line="240" w:lineRule="auto"/>
        <w:jc w:val="center"/>
        <w:rPr>
          <w:rFonts w:ascii="Times New Roman" w:eastAsia="宋体" w:hAnsi="Times New Roman"/>
          <w:sz w:val="24"/>
        </w:rPr>
      </w:pPr>
      <w:r w:rsidRPr="001242DD">
        <w:rPr>
          <w:rFonts w:ascii="Times New Roman" w:eastAsia="宋体" w:hAnsi="Times New Roman" w:hint="eastAsia"/>
          <w:sz w:val="24"/>
        </w:rPr>
        <w:t>School of Pharmaceutical Sciences, Southern Medical University, Guangzhou,510515, China.</w:t>
      </w:r>
    </w:p>
    <w:p w14:paraId="700F092D" w14:textId="373272DF" w:rsidR="001242DD" w:rsidRPr="001242DD" w:rsidRDefault="00FB1F0D" w:rsidP="00FB1F0D">
      <w:pPr>
        <w:widowControl/>
        <w:spacing w:line="240" w:lineRule="auto"/>
        <w:jc w:val="center"/>
        <w:rPr>
          <w:rFonts w:ascii="Times New Roman" w:eastAsia="宋体" w:hAnsi="Times New Roman" w:hint="eastAsia"/>
          <w:sz w:val="24"/>
        </w:rPr>
      </w:pPr>
      <w:r w:rsidRPr="00FB1F0D">
        <w:rPr>
          <w:rFonts w:ascii="Times New Roman" w:eastAsia="宋体" w:hAnsi="Times New Roman" w:hint="eastAsia"/>
          <w:sz w:val="24"/>
        </w:rPr>
        <w:t>Correspond</w:t>
      </w:r>
      <w:r>
        <w:rPr>
          <w:rFonts w:ascii="Times New Roman" w:eastAsia="宋体" w:hAnsi="Times New Roman" w:hint="eastAsia"/>
          <w:sz w:val="24"/>
        </w:rPr>
        <w:t>ing</w:t>
      </w:r>
      <w:r w:rsidRPr="00FB1F0D">
        <w:rPr>
          <w:rFonts w:ascii="Times New Roman" w:eastAsia="宋体" w:hAnsi="Times New Roman" w:hint="eastAsia"/>
          <w:sz w:val="24"/>
        </w:rPr>
        <w:t xml:space="preserve"> to: Jian-Hong Fang, fangjh6@smu.edu.cn</w:t>
      </w:r>
    </w:p>
    <w:p w14:paraId="1BE78029" w14:textId="119DAA90" w:rsidR="00FF53FA" w:rsidRPr="00FF53FA" w:rsidRDefault="00FF53FA" w:rsidP="007D6466">
      <w:pPr>
        <w:widowControl/>
        <w:jc w:val="both"/>
        <w:rPr>
          <w:rFonts w:ascii="Times New Roman" w:eastAsia="宋体" w:hAnsi="Times New Roman"/>
          <w:b/>
          <w:bCs/>
          <w:sz w:val="24"/>
        </w:rPr>
      </w:pPr>
      <w:r w:rsidRPr="00FF53FA">
        <w:rPr>
          <w:rFonts w:ascii="Times New Roman" w:eastAsia="宋体" w:hAnsi="Times New Roman" w:hint="eastAsia"/>
          <w:b/>
          <w:bCs/>
          <w:sz w:val="24"/>
        </w:rPr>
        <w:t>Abstract:</w:t>
      </w:r>
    </w:p>
    <w:p w14:paraId="1689A848" w14:textId="7AADA151" w:rsidR="003C7BEB" w:rsidRPr="003C7BEB" w:rsidRDefault="003C7BEB" w:rsidP="003C7BEB">
      <w:pPr>
        <w:widowControl/>
        <w:jc w:val="both"/>
        <w:rPr>
          <w:rFonts w:ascii="Times New Roman" w:eastAsia="宋体" w:hAnsi="Times New Roman"/>
          <w:b/>
          <w:bCs/>
          <w:sz w:val="24"/>
        </w:rPr>
      </w:pPr>
      <w:bookmarkStart w:id="1" w:name="OLE_LINK31"/>
      <w:r w:rsidRPr="003C7BEB">
        <w:rPr>
          <w:rFonts w:ascii="Times New Roman" w:eastAsia="宋体" w:hAnsi="Times New Roman" w:hint="eastAsia"/>
          <w:b/>
          <w:bCs/>
          <w:sz w:val="24"/>
        </w:rPr>
        <w:t>Background</w:t>
      </w:r>
      <w:r>
        <w:rPr>
          <w:rFonts w:ascii="Times New Roman" w:eastAsia="宋体" w:hAnsi="Times New Roman" w:hint="eastAsia"/>
          <w:b/>
          <w:bCs/>
          <w:sz w:val="24"/>
        </w:rPr>
        <w:t xml:space="preserve">: </w:t>
      </w:r>
      <w:r w:rsidRPr="003C7BEB">
        <w:rPr>
          <w:rFonts w:ascii="Times New Roman" w:eastAsia="宋体" w:hAnsi="Times New Roman"/>
          <w:sz w:val="24"/>
        </w:rPr>
        <w:t>Valine‑tRNA synthetase (VARS), a key member of aminoacyl‑tRNA synthetases, catalyzes valine‑tRNA formation and maintains translational fidelity. Our preliminary TCGA analysis demonstrated that VARS is significantly upregulated in hepatocellular carcinoma (HCC) tissues, and high VARS expression correlates with poorer overall and disease‑free survival, suggesting VARS functions as an oncogene in HCC progression.</w:t>
      </w:r>
    </w:p>
    <w:p w14:paraId="030DD5ED" w14:textId="5F3BAD50" w:rsidR="003C7BEB" w:rsidRPr="003C7BEB" w:rsidRDefault="003C7BEB" w:rsidP="003C7BEB">
      <w:pPr>
        <w:widowControl/>
        <w:jc w:val="both"/>
        <w:rPr>
          <w:rFonts w:ascii="Times New Roman" w:eastAsia="宋体" w:hAnsi="Times New Roman"/>
          <w:b/>
          <w:bCs/>
          <w:sz w:val="24"/>
        </w:rPr>
      </w:pPr>
      <w:r w:rsidRPr="003C7BEB">
        <w:rPr>
          <w:rFonts w:ascii="Times New Roman" w:eastAsia="宋体" w:hAnsi="Times New Roman" w:hint="eastAsia"/>
          <w:b/>
          <w:bCs/>
          <w:sz w:val="24"/>
        </w:rPr>
        <w:t>Methods</w:t>
      </w:r>
      <w:r>
        <w:rPr>
          <w:rFonts w:ascii="Times New Roman" w:eastAsia="宋体" w:hAnsi="Times New Roman" w:hint="eastAsia"/>
          <w:b/>
          <w:bCs/>
          <w:sz w:val="24"/>
        </w:rPr>
        <w:t xml:space="preserve">: </w:t>
      </w:r>
      <w:r w:rsidRPr="003C7BEB">
        <w:rPr>
          <w:rFonts w:ascii="Times New Roman" w:eastAsia="宋体" w:hAnsi="Times New Roman"/>
          <w:sz w:val="24"/>
        </w:rPr>
        <w:t xml:space="preserve">Spontaneous and orthotopic HCC mouse models were established to evaluate tumor growth and lung metastasis following </w:t>
      </w:r>
      <w:r w:rsidRPr="00FB1F0D">
        <w:rPr>
          <w:rFonts w:ascii="Times New Roman" w:eastAsia="宋体" w:hAnsi="Times New Roman"/>
          <w:i/>
          <w:iCs/>
          <w:sz w:val="24"/>
        </w:rPr>
        <w:t>Vars</w:t>
      </w:r>
      <w:r w:rsidRPr="003C7BEB">
        <w:rPr>
          <w:rFonts w:ascii="Times New Roman" w:eastAsia="宋体" w:hAnsi="Times New Roman"/>
          <w:sz w:val="24"/>
        </w:rPr>
        <w:t xml:space="preserve"> knockdown. CCK‑8 and Transwell assays were used to assess </w:t>
      </w:r>
      <w:r w:rsidR="00336F6F">
        <w:rPr>
          <w:rFonts w:ascii="Times New Roman" w:eastAsia="宋体" w:hAnsi="Times New Roman"/>
          <w:sz w:val="24"/>
        </w:rPr>
        <w:t xml:space="preserve">the </w:t>
      </w:r>
      <w:r w:rsidRPr="003C7BEB">
        <w:rPr>
          <w:rFonts w:ascii="Times New Roman" w:eastAsia="宋体" w:hAnsi="Times New Roman"/>
          <w:sz w:val="24"/>
        </w:rPr>
        <w:t>proliferation and migration of mouse HCC cells. Proteomic analysis was perfor</w:t>
      </w:r>
      <w:r w:rsidRPr="003C7BEB">
        <w:rPr>
          <w:rFonts w:ascii="Times New Roman" w:eastAsia="宋体" w:hAnsi="Times New Roman" w:hint="eastAsia"/>
          <w:sz w:val="24"/>
        </w:rPr>
        <w:t xml:space="preserve">med to enrich VARS-regulated signaling pathways; mitochondrial staining and immunohistochemical staining detected relevant indicators in </w:t>
      </w:r>
      <w:r w:rsidRPr="00FB1F0D">
        <w:rPr>
          <w:rFonts w:ascii="Times New Roman" w:eastAsia="宋体" w:hAnsi="Times New Roman" w:hint="eastAsia"/>
          <w:i/>
          <w:iCs/>
          <w:sz w:val="24"/>
        </w:rPr>
        <w:t>Vars</w:t>
      </w:r>
      <w:r w:rsidRPr="003C7BEB">
        <w:rPr>
          <w:rFonts w:ascii="Times New Roman" w:eastAsia="宋体" w:hAnsi="Times New Roman" w:hint="eastAsia"/>
          <w:sz w:val="24"/>
        </w:rPr>
        <w:t xml:space="preserve"> knockdown stable cells and mouse liver tumors, respectively. Additionally, spontaneous HCC mice were treated with subcutaneous GalNAc-</w:t>
      </w:r>
      <w:r w:rsidR="00336F6F" w:rsidRPr="003C7BEB">
        <w:rPr>
          <w:rFonts w:ascii="Times New Roman" w:eastAsia="宋体" w:hAnsi="Times New Roman" w:hint="eastAsia"/>
          <w:sz w:val="24"/>
        </w:rPr>
        <w:t>si</w:t>
      </w:r>
      <w:r w:rsidR="00336F6F">
        <w:rPr>
          <w:rFonts w:ascii="Times New Roman" w:eastAsia="宋体" w:hAnsi="Times New Roman"/>
          <w:sz w:val="24"/>
        </w:rPr>
        <w:t>RNA</w:t>
      </w:r>
      <w:r w:rsidR="00336F6F" w:rsidRPr="003C7BEB">
        <w:rPr>
          <w:rFonts w:ascii="Times New Roman" w:eastAsia="宋体" w:hAnsi="Times New Roman" w:hint="eastAsia"/>
          <w:sz w:val="24"/>
        </w:rPr>
        <w:t xml:space="preserve"> </w:t>
      </w:r>
      <w:r w:rsidRPr="003C7BEB">
        <w:rPr>
          <w:rFonts w:ascii="Times New Roman" w:eastAsia="宋体" w:hAnsi="Times New Roman" w:hint="eastAsia"/>
          <w:sz w:val="24"/>
        </w:rPr>
        <w:t>or a valine-restricted diet.</w:t>
      </w:r>
    </w:p>
    <w:p w14:paraId="060428C3" w14:textId="7133305B" w:rsidR="003C7BEB" w:rsidRPr="003C7BEB" w:rsidRDefault="003C7BEB" w:rsidP="003C7BEB">
      <w:pPr>
        <w:widowControl/>
        <w:jc w:val="both"/>
        <w:rPr>
          <w:rFonts w:ascii="Times New Roman" w:eastAsia="宋体" w:hAnsi="Times New Roman"/>
          <w:b/>
          <w:bCs/>
          <w:sz w:val="24"/>
        </w:rPr>
      </w:pPr>
      <w:r w:rsidRPr="003C7BEB">
        <w:rPr>
          <w:rFonts w:ascii="Times New Roman" w:eastAsia="宋体" w:hAnsi="Times New Roman" w:hint="eastAsia"/>
          <w:b/>
          <w:bCs/>
          <w:sz w:val="24"/>
        </w:rPr>
        <w:t>Results</w:t>
      </w:r>
      <w:r>
        <w:rPr>
          <w:rFonts w:ascii="Times New Roman" w:eastAsia="宋体" w:hAnsi="Times New Roman" w:hint="eastAsia"/>
          <w:b/>
          <w:bCs/>
          <w:sz w:val="24"/>
        </w:rPr>
        <w:t xml:space="preserve">: </w:t>
      </w:r>
      <w:r w:rsidRPr="00FB1F0D">
        <w:rPr>
          <w:rFonts w:ascii="Times New Roman" w:eastAsia="宋体" w:hAnsi="Times New Roman" w:hint="eastAsia"/>
          <w:i/>
          <w:iCs/>
          <w:sz w:val="24"/>
        </w:rPr>
        <w:t>Vars</w:t>
      </w:r>
      <w:r w:rsidRPr="003C7BEB">
        <w:rPr>
          <w:rFonts w:ascii="Times New Roman" w:eastAsia="宋体" w:hAnsi="Times New Roman" w:hint="eastAsia"/>
          <w:sz w:val="24"/>
        </w:rPr>
        <w:t xml:space="preserve"> knockdown significantly suppressed the proliferation and migration of mouse HCC cells in vitro, as well as tumor growth and metastasis in vivo</w:t>
      </w:r>
      <w:r w:rsidR="00336F6F">
        <w:rPr>
          <w:rFonts w:ascii="Times New Roman" w:eastAsia="宋体" w:hAnsi="Times New Roman" w:hint="eastAsia"/>
          <w:sz w:val="24"/>
        </w:rPr>
        <w:t>, wher</w:t>
      </w:r>
      <w:r w:rsidR="00336F6F">
        <w:rPr>
          <w:rFonts w:ascii="Times New Roman" w:eastAsia="宋体" w:hAnsi="Times New Roman"/>
          <w:sz w:val="24"/>
        </w:rPr>
        <w:t>eas</w:t>
      </w:r>
      <w:r w:rsidR="00336F6F">
        <w:rPr>
          <w:rFonts w:ascii="Times New Roman" w:eastAsia="宋体" w:hAnsi="Times New Roman" w:hint="eastAsia"/>
          <w:sz w:val="24"/>
        </w:rPr>
        <w:t xml:space="preserve"> restoration of VARS promoted tumor growth and metastasis</w:t>
      </w:r>
      <w:r w:rsidRPr="003C7BEB">
        <w:rPr>
          <w:rFonts w:ascii="Times New Roman" w:eastAsia="宋体" w:hAnsi="Times New Roman" w:hint="eastAsia"/>
          <w:sz w:val="24"/>
        </w:rPr>
        <w:t xml:space="preserve">. Proteomic profiling identified key involved signaling pathways, and combined with functional verification, the results showed </w:t>
      </w:r>
      <w:r w:rsidR="00336F6F">
        <w:rPr>
          <w:rFonts w:ascii="Times New Roman" w:eastAsia="宋体" w:hAnsi="Times New Roman"/>
          <w:sz w:val="24"/>
        </w:rPr>
        <w:t xml:space="preserve">that </w:t>
      </w:r>
      <w:r w:rsidRPr="003C7BEB">
        <w:rPr>
          <w:rFonts w:ascii="Times New Roman" w:eastAsia="宋体" w:hAnsi="Times New Roman" w:hint="eastAsia"/>
          <w:sz w:val="24"/>
        </w:rPr>
        <w:t xml:space="preserve">VARS regulates mitochondrial function and T cell-mediated immune response. </w:t>
      </w:r>
      <w:r w:rsidR="00336F6F">
        <w:rPr>
          <w:rFonts w:ascii="Times New Roman" w:eastAsia="宋体" w:hAnsi="Times New Roman" w:hint="eastAsia"/>
          <w:sz w:val="24"/>
        </w:rPr>
        <w:t>Therap</w:t>
      </w:r>
      <w:r w:rsidR="00336F6F">
        <w:rPr>
          <w:rFonts w:ascii="Times New Roman" w:eastAsia="宋体" w:hAnsi="Times New Roman"/>
          <w:sz w:val="24"/>
        </w:rPr>
        <w:t>e</w:t>
      </w:r>
      <w:r w:rsidR="00336F6F">
        <w:rPr>
          <w:rFonts w:ascii="Times New Roman" w:eastAsia="宋体" w:hAnsi="Times New Roman" w:hint="eastAsia"/>
          <w:sz w:val="24"/>
        </w:rPr>
        <w:t xml:space="preserve">utically, </w:t>
      </w:r>
      <w:r w:rsidR="00336F6F">
        <w:rPr>
          <w:rFonts w:ascii="Times New Roman" w:eastAsia="宋体" w:hAnsi="Times New Roman"/>
          <w:sz w:val="24"/>
        </w:rPr>
        <w:t>b</w:t>
      </w:r>
      <w:r w:rsidR="00336F6F" w:rsidRPr="003C7BEB">
        <w:rPr>
          <w:rFonts w:ascii="Times New Roman" w:eastAsia="宋体" w:hAnsi="Times New Roman" w:hint="eastAsia"/>
          <w:sz w:val="24"/>
        </w:rPr>
        <w:t xml:space="preserve">oth </w:t>
      </w:r>
      <w:r w:rsidRPr="003C7BEB">
        <w:rPr>
          <w:rFonts w:ascii="Times New Roman" w:eastAsia="宋体" w:hAnsi="Times New Roman" w:hint="eastAsia"/>
          <w:sz w:val="24"/>
        </w:rPr>
        <w:t>GalNAc-</w:t>
      </w:r>
      <w:r w:rsidR="00336F6F" w:rsidRPr="003C7BEB">
        <w:rPr>
          <w:rFonts w:ascii="Times New Roman" w:eastAsia="宋体" w:hAnsi="Times New Roman" w:hint="eastAsia"/>
          <w:sz w:val="24"/>
        </w:rPr>
        <w:t>si</w:t>
      </w:r>
      <w:r w:rsidR="00336F6F">
        <w:rPr>
          <w:rFonts w:ascii="Times New Roman" w:eastAsia="宋体" w:hAnsi="Times New Roman"/>
          <w:sz w:val="24"/>
        </w:rPr>
        <w:t>RNA</w:t>
      </w:r>
      <w:r w:rsidR="00336F6F" w:rsidRPr="003C7BEB">
        <w:rPr>
          <w:rFonts w:ascii="Times New Roman" w:eastAsia="宋体" w:hAnsi="Times New Roman" w:hint="eastAsia"/>
          <w:sz w:val="24"/>
        </w:rPr>
        <w:t xml:space="preserve"> </w:t>
      </w:r>
      <w:r w:rsidRPr="003C7BEB">
        <w:rPr>
          <w:rFonts w:ascii="Times New Roman" w:eastAsia="宋体" w:hAnsi="Times New Roman" w:hint="eastAsia"/>
          <w:sz w:val="24"/>
        </w:rPr>
        <w:t>treatment and valine-restricted diet markedly inhibited HCC growth and metastasis in the spontaneous mouse model.</w:t>
      </w:r>
    </w:p>
    <w:p w14:paraId="7C0C5A73" w14:textId="1EA9873B" w:rsidR="003C7BEB" w:rsidRPr="003C7BEB" w:rsidRDefault="003C7BEB" w:rsidP="003C7BEB">
      <w:pPr>
        <w:widowControl/>
        <w:jc w:val="both"/>
        <w:rPr>
          <w:rFonts w:ascii="Times New Roman" w:eastAsia="宋体" w:hAnsi="Times New Roman"/>
          <w:b/>
          <w:bCs/>
          <w:sz w:val="24"/>
        </w:rPr>
      </w:pPr>
      <w:r w:rsidRPr="003C7BEB">
        <w:rPr>
          <w:rFonts w:ascii="Times New Roman" w:eastAsia="宋体" w:hAnsi="Times New Roman" w:hint="eastAsia"/>
          <w:b/>
          <w:bCs/>
          <w:sz w:val="24"/>
        </w:rPr>
        <w:t>Conclusions</w:t>
      </w:r>
      <w:r>
        <w:rPr>
          <w:rFonts w:ascii="Times New Roman" w:eastAsia="宋体" w:hAnsi="Times New Roman" w:hint="eastAsia"/>
          <w:b/>
          <w:bCs/>
          <w:sz w:val="24"/>
        </w:rPr>
        <w:t xml:space="preserve">: </w:t>
      </w:r>
      <w:r w:rsidRPr="003C7BEB">
        <w:rPr>
          <w:rFonts w:ascii="Times New Roman" w:eastAsia="宋体" w:hAnsi="Times New Roman" w:hint="eastAsia"/>
          <w:sz w:val="24"/>
        </w:rPr>
        <w:t>Targeting VARS effectively inhibits HCC progression by regulating mitochondrial function and T cell-mediated immune response, providing a novel insight and experimental basis for the clinical treatment of HCC.</w:t>
      </w:r>
      <w:bookmarkEnd w:id="1"/>
    </w:p>
    <w:sectPr w:rsidR="003C7BEB" w:rsidRPr="003C7B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1F58" w14:textId="77777777" w:rsidR="001F7752" w:rsidRDefault="001F7752" w:rsidP="006E7D2E">
      <w:pPr>
        <w:spacing w:after="0" w:line="240" w:lineRule="auto"/>
        <w:rPr>
          <w:rFonts w:hint="eastAsia"/>
        </w:rPr>
      </w:pPr>
      <w:r>
        <w:separator/>
      </w:r>
    </w:p>
  </w:endnote>
  <w:endnote w:type="continuationSeparator" w:id="0">
    <w:p w14:paraId="4E092E79" w14:textId="77777777" w:rsidR="001F7752" w:rsidRDefault="001F7752" w:rsidP="006E7D2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F4E2" w14:textId="77777777" w:rsidR="001F7752" w:rsidRDefault="001F7752" w:rsidP="006E7D2E">
      <w:pPr>
        <w:spacing w:after="0" w:line="240" w:lineRule="auto"/>
        <w:rPr>
          <w:rFonts w:hint="eastAsia"/>
        </w:rPr>
      </w:pPr>
      <w:r>
        <w:separator/>
      </w:r>
    </w:p>
  </w:footnote>
  <w:footnote w:type="continuationSeparator" w:id="0">
    <w:p w14:paraId="2EF34B03" w14:textId="77777777" w:rsidR="001F7752" w:rsidRDefault="001F7752" w:rsidP="006E7D2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22C8"/>
    <w:multiLevelType w:val="hybridMultilevel"/>
    <w:tmpl w:val="AD4CECC8"/>
    <w:lvl w:ilvl="0" w:tplc="022CA1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289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MjMwNrE0MTSyNLBQ0lEKTi0uzszPAykwqgUA+Aq+dCwAAAA="/>
  </w:docVars>
  <w:rsids>
    <w:rsidRoot w:val="00956A0B"/>
    <w:rsid w:val="000372E4"/>
    <w:rsid w:val="000B2FA3"/>
    <w:rsid w:val="001242DD"/>
    <w:rsid w:val="001F0F0A"/>
    <w:rsid w:val="001F7752"/>
    <w:rsid w:val="00202DDE"/>
    <w:rsid w:val="00336F6F"/>
    <w:rsid w:val="003C7BEB"/>
    <w:rsid w:val="003F6438"/>
    <w:rsid w:val="0044687D"/>
    <w:rsid w:val="00447700"/>
    <w:rsid w:val="004C48E6"/>
    <w:rsid w:val="004D2E4B"/>
    <w:rsid w:val="005A6FF6"/>
    <w:rsid w:val="006E7D2E"/>
    <w:rsid w:val="00701D12"/>
    <w:rsid w:val="00723E35"/>
    <w:rsid w:val="007668BD"/>
    <w:rsid w:val="007B0AF0"/>
    <w:rsid w:val="007D6466"/>
    <w:rsid w:val="007F7FC7"/>
    <w:rsid w:val="00842147"/>
    <w:rsid w:val="00887C20"/>
    <w:rsid w:val="00941A2F"/>
    <w:rsid w:val="00950E4D"/>
    <w:rsid w:val="00956A0B"/>
    <w:rsid w:val="00973FBD"/>
    <w:rsid w:val="0097573C"/>
    <w:rsid w:val="00B95648"/>
    <w:rsid w:val="00C03F4A"/>
    <w:rsid w:val="00C1133D"/>
    <w:rsid w:val="00C3000B"/>
    <w:rsid w:val="00CA359C"/>
    <w:rsid w:val="00CC124C"/>
    <w:rsid w:val="00CE29C2"/>
    <w:rsid w:val="00CF740F"/>
    <w:rsid w:val="00DF0BF9"/>
    <w:rsid w:val="00DF351C"/>
    <w:rsid w:val="00E03F25"/>
    <w:rsid w:val="00E174DB"/>
    <w:rsid w:val="00E80748"/>
    <w:rsid w:val="00ED0A2B"/>
    <w:rsid w:val="00FB1F0D"/>
    <w:rsid w:val="00FB5006"/>
    <w:rsid w:val="00FB61F3"/>
    <w:rsid w:val="00FF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B14C"/>
  <w15:chartTrackingRefBased/>
  <w15:docId w15:val="{CA5C582A-76D8-4A6A-9C00-CD81DCBA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A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6A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6A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6A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56A0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56A0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56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A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6A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6A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6A0B"/>
    <w:rPr>
      <w:rFonts w:cstheme="majorBidi"/>
      <w:color w:val="0F4761" w:themeColor="accent1" w:themeShade="BF"/>
      <w:sz w:val="28"/>
      <w:szCs w:val="28"/>
    </w:rPr>
  </w:style>
  <w:style w:type="character" w:customStyle="1" w:styleId="50">
    <w:name w:val="标题 5 字符"/>
    <w:basedOn w:val="a0"/>
    <w:link w:val="5"/>
    <w:uiPriority w:val="9"/>
    <w:semiHidden/>
    <w:rsid w:val="00956A0B"/>
    <w:rPr>
      <w:rFonts w:cstheme="majorBidi"/>
      <w:color w:val="0F4761" w:themeColor="accent1" w:themeShade="BF"/>
      <w:sz w:val="24"/>
    </w:rPr>
  </w:style>
  <w:style w:type="character" w:customStyle="1" w:styleId="60">
    <w:name w:val="标题 6 字符"/>
    <w:basedOn w:val="a0"/>
    <w:link w:val="6"/>
    <w:uiPriority w:val="9"/>
    <w:semiHidden/>
    <w:rsid w:val="00956A0B"/>
    <w:rPr>
      <w:rFonts w:cstheme="majorBidi"/>
      <w:b/>
      <w:bCs/>
      <w:color w:val="0F4761" w:themeColor="accent1" w:themeShade="BF"/>
    </w:rPr>
  </w:style>
  <w:style w:type="character" w:customStyle="1" w:styleId="70">
    <w:name w:val="标题 7 字符"/>
    <w:basedOn w:val="a0"/>
    <w:link w:val="7"/>
    <w:uiPriority w:val="9"/>
    <w:semiHidden/>
    <w:rsid w:val="00956A0B"/>
    <w:rPr>
      <w:rFonts w:cstheme="majorBidi"/>
      <w:b/>
      <w:bCs/>
      <w:color w:val="595959" w:themeColor="text1" w:themeTint="A6"/>
    </w:rPr>
  </w:style>
  <w:style w:type="character" w:customStyle="1" w:styleId="80">
    <w:name w:val="标题 8 字符"/>
    <w:basedOn w:val="a0"/>
    <w:link w:val="8"/>
    <w:uiPriority w:val="9"/>
    <w:semiHidden/>
    <w:rsid w:val="00956A0B"/>
    <w:rPr>
      <w:rFonts w:cstheme="majorBidi"/>
      <w:color w:val="595959" w:themeColor="text1" w:themeTint="A6"/>
    </w:rPr>
  </w:style>
  <w:style w:type="character" w:customStyle="1" w:styleId="90">
    <w:name w:val="标题 9 字符"/>
    <w:basedOn w:val="a0"/>
    <w:link w:val="9"/>
    <w:uiPriority w:val="9"/>
    <w:semiHidden/>
    <w:rsid w:val="00956A0B"/>
    <w:rPr>
      <w:rFonts w:eastAsiaTheme="majorEastAsia" w:cstheme="majorBidi"/>
      <w:color w:val="595959" w:themeColor="text1" w:themeTint="A6"/>
    </w:rPr>
  </w:style>
  <w:style w:type="paragraph" w:styleId="a3">
    <w:name w:val="Title"/>
    <w:basedOn w:val="a"/>
    <w:next w:val="a"/>
    <w:link w:val="a4"/>
    <w:uiPriority w:val="10"/>
    <w:qFormat/>
    <w:rsid w:val="00956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A0B"/>
    <w:pPr>
      <w:spacing w:before="160"/>
      <w:jc w:val="center"/>
    </w:pPr>
    <w:rPr>
      <w:i/>
      <w:iCs/>
      <w:color w:val="404040" w:themeColor="text1" w:themeTint="BF"/>
    </w:rPr>
  </w:style>
  <w:style w:type="character" w:customStyle="1" w:styleId="a8">
    <w:name w:val="引用 字符"/>
    <w:basedOn w:val="a0"/>
    <w:link w:val="a7"/>
    <w:uiPriority w:val="29"/>
    <w:rsid w:val="00956A0B"/>
    <w:rPr>
      <w:i/>
      <w:iCs/>
      <w:color w:val="404040" w:themeColor="text1" w:themeTint="BF"/>
    </w:rPr>
  </w:style>
  <w:style w:type="paragraph" w:styleId="a9">
    <w:name w:val="List Paragraph"/>
    <w:basedOn w:val="a"/>
    <w:uiPriority w:val="34"/>
    <w:qFormat/>
    <w:rsid w:val="00956A0B"/>
    <w:pPr>
      <w:ind w:left="720"/>
      <w:contextualSpacing/>
    </w:pPr>
  </w:style>
  <w:style w:type="character" w:styleId="aa">
    <w:name w:val="Intense Emphasis"/>
    <w:basedOn w:val="a0"/>
    <w:uiPriority w:val="21"/>
    <w:qFormat/>
    <w:rsid w:val="00956A0B"/>
    <w:rPr>
      <w:i/>
      <w:iCs/>
      <w:color w:val="0F4761" w:themeColor="accent1" w:themeShade="BF"/>
    </w:rPr>
  </w:style>
  <w:style w:type="paragraph" w:styleId="ab">
    <w:name w:val="Intense Quote"/>
    <w:basedOn w:val="a"/>
    <w:next w:val="a"/>
    <w:link w:val="ac"/>
    <w:uiPriority w:val="30"/>
    <w:qFormat/>
    <w:rsid w:val="00956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56A0B"/>
    <w:rPr>
      <w:i/>
      <w:iCs/>
      <w:color w:val="0F4761" w:themeColor="accent1" w:themeShade="BF"/>
    </w:rPr>
  </w:style>
  <w:style w:type="character" w:styleId="ad">
    <w:name w:val="Intense Reference"/>
    <w:basedOn w:val="a0"/>
    <w:uiPriority w:val="32"/>
    <w:qFormat/>
    <w:rsid w:val="00956A0B"/>
    <w:rPr>
      <w:b/>
      <w:bCs/>
      <w:smallCaps/>
      <w:color w:val="0F4761" w:themeColor="accent1" w:themeShade="BF"/>
      <w:spacing w:val="5"/>
    </w:rPr>
  </w:style>
  <w:style w:type="paragraph" w:styleId="ae">
    <w:name w:val="header"/>
    <w:basedOn w:val="a"/>
    <w:link w:val="af"/>
    <w:uiPriority w:val="99"/>
    <w:unhideWhenUsed/>
    <w:rsid w:val="006E7D2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E7D2E"/>
    <w:rPr>
      <w:sz w:val="18"/>
      <w:szCs w:val="18"/>
    </w:rPr>
  </w:style>
  <w:style w:type="paragraph" w:styleId="af0">
    <w:name w:val="footer"/>
    <w:basedOn w:val="a"/>
    <w:link w:val="af1"/>
    <w:uiPriority w:val="99"/>
    <w:unhideWhenUsed/>
    <w:rsid w:val="006E7D2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E7D2E"/>
    <w:rPr>
      <w:sz w:val="18"/>
      <w:szCs w:val="18"/>
    </w:rPr>
  </w:style>
  <w:style w:type="character" w:styleId="af2">
    <w:name w:val="annotation reference"/>
    <w:basedOn w:val="a0"/>
    <w:uiPriority w:val="99"/>
    <w:semiHidden/>
    <w:unhideWhenUsed/>
    <w:rsid w:val="00E80748"/>
    <w:rPr>
      <w:sz w:val="21"/>
      <w:szCs w:val="21"/>
    </w:rPr>
  </w:style>
  <w:style w:type="paragraph" w:styleId="af3">
    <w:name w:val="annotation text"/>
    <w:basedOn w:val="a"/>
    <w:link w:val="af4"/>
    <w:uiPriority w:val="99"/>
    <w:unhideWhenUsed/>
    <w:rsid w:val="00E80748"/>
  </w:style>
  <w:style w:type="character" w:customStyle="1" w:styleId="af4">
    <w:name w:val="批注文字 字符"/>
    <w:basedOn w:val="a0"/>
    <w:link w:val="af3"/>
    <w:uiPriority w:val="99"/>
    <w:rsid w:val="00E80748"/>
  </w:style>
  <w:style w:type="paragraph" w:styleId="af5">
    <w:name w:val="annotation subject"/>
    <w:basedOn w:val="af3"/>
    <w:next w:val="af3"/>
    <w:link w:val="af6"/>
    <w:uiPriority w:val="99"/>
    <w:semiHidden/>
    <w:unhideWhenUsed/>
    <w:rsid w:val="00E80748"/>
    <w:rPr>
      <w:b/>
      <w:bCs/>
    </w:rPr>
  </w:style>
  <w:style w:type="character" w:customStyle="1" w:styleId="af6">
    <w:name w:val="批注主题 字符"/>
    <w:basedOn w:val="af4"/>
    <w:link w:val="af5"/>
    <w:uiPriority w:val="99"/>
    <w:semiHidden/>
    <w:rsid w:val="00E80748"/>
    <w:rPr>
      <w:b/>
      <w:bCs/>
    </w:rPr>
  </w:style>
  <w:style w:type="paragraph" w:styleId="af7">
    <w:name w:val="Revision"/>
    <w:hidden/>
    <w:uiPriority w:val="99"/>
    <w:semiHidden/>
    <w:rsid w:val="00336F6F"/>
    <w:pPr>
      <w:spacing w:after="0" w:line="240" w:lineRule="auto"/>
    </w:pPr>
  </w:style>
  <w:style w:type="character" w:styleId="af8">
    <w:name w:val="Hyperlink"/>
    <w:basedOn w:val="a0"/>
    <w:uiPriority w:val="99"/>
    <w:unhideWhenUsed/>
    <w:rsid w:val="001242DD"/>
    <w:rPr>
      <w:color w:val="467886" w:themeColor="hyperlink"/>
      <w:u w:val="single"/>
    </w:rPr>
  </w:style>
  <w:style w:type="character" w:styleId="af9">
    <w:name w:val="Unresolved Mention"/>
    <w:basedOn w:val="a0"/>
    <w:uiPriority w:val="99"/>
    <w:semiHidden/>
    <w:unhideWhenUsed/>
    <w:rsid w:val="0012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1875</Characters>
  <Application>Microsoft Office Word</Application>
  <DocSecurity>0</DocSecurity>
  <Lines>36</Lines>
  <Paragraphs>13</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Surya</dc:creator>
  <cp:keywords/>
  <dc:description/>
  <cp:lastModifiedBy>Talat Surya</cp:lastModifiedBy>
  <cp:revision>2</cp:revision>
  <dcterms:created xsi:type="dcterms:W3CDTF">2026-02-13T06:52:00Z</dcterms:created>
  <dcterms:modified xsi:type="dcterms:W3CDTF">2026-02-13T06:52:00Z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8a9d1ecd-c040-4ab8-bdb1-178ce698e5ca</vt:lpwstr>
  </property>
</Properties>
</file>