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990A" w14:textId="77777777" w:rsidR="00565FC7" w:rsidRPr="00565FC7" w:rsidRDefault="00565FC7" w:rsidP="001D118B">
      <w:pPr>
        <w:spacing w:line="240" w:lineRule="atLeast"/>
        <w:rPr>
          <w:rFonts w:ascii="Times New Roman" w:hAnsi="Times New Roman" w:cs="Times New Roman"/>
        </w:rPr>
      </w:pPr>
      <w:r w:rsidRPr="00565FC7">
        <w:rPr>
          <w:rFonts w:ascii="Times New Roman" w:hAnsi="Times New Roman" w:cs="Times New Roman"/>
          <w:b/>
          <w:bCs/>
        </w:rPr>
        <w:t>Title:</w:t>
      </w:r>
    </w:p>
    <w:p w14:paraId="56465581" w14:textId="77777777" w:rsidR="008F4C24" w:rsidRDefault="008F4C24" w:rsidP="008F4C24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bookmarkStart w:id="0" w:name="OLE_LINK24"/>
      <w:r w:rsidRPr="008F4C24">
        <w:rPr>
          <w:rFonts w:ascii="Times New Roman" w:hAnsi="Times New Roman" w:cs="Times New Roman" w:hint="eastAsia"/>
        </w:rPr>
        <w:t>Aryl Hydrocarbon Receptor-Mediated Bile Acid Metabolism Abnormalities Exacerbate Hepatic Injury Induced by a High-Fat, High-Fructose, High-Cholesterol Diet</w:t>
      </w:r>
    </w:p>
    <w:bookmarkEnd w:id="0"/>
    <w:p w14:paraId="15397D59" w14:textId="4BC34F61" w:rsidR="00565FC7" w:rsidRPr="001D118B" w:rsidRDefault="00565FC7" w:rsidP="001D118B">
      <w:pPr>
        <w:spacing w:line="240" w:lineRule="atLeast"/>
        <w:rPr>
          <w:rFonts w:ascii="Times New Roman" w:eastAsia="DengXian" w:hAnsi="Times New Roman" w:cs="Times New Roman"/>
          <w:b/>
          <w:bCs/>
          <w:lang w:eastAsia="zh-CN"/>
        </w:rPr>
      </w:pPr>
      <w:r w:rsidRPr="00565FC7">
        <w:rPr>
          <w:rFonts w:ascii="Times New Roman" w:hAnsi="Times New Roman" w:cs="Times New Roman"/>
          <w:b/>
          <w:bCs/>
        </w:rPr>
        <w:t>Authors:</w:t>
      </w:r>
    </w:p>
    <w:p w14:paraId="671A44A2" w14:textId="3D89D2A1" w:rsidR="00565FC7" w:rsidRPr="00565FC7" w:rsidRDefault="00653AE3" w:rsidP="001D118B">
      <w:pPr>
        <w:spacing w:line="240" w:lineRule="atLeast"/>
        <w:rPr>
          <w:rFonts w:ascii="Times New Roman" w:hAnsi="Times New Roman" w:cs="Times New Roman"/>
        </w:rPr>
      </w:pPr>
      <w:r w:rsidRPr="001D118B">
        <w:rPr>
          <w:rFonts w:ascii="Times New Roman" w:eastAsia="DengXian" w:hAnsi="Times New Roman" w:cs="Times New Roman"/>
          <w:lang w:eastAsia="zh-CN"/>
        </w:rPr>
        <w:t>Y</w:t>
      </w:r>
      <w:r w:rsidR="00617D75" w:rsidRPr="001D118B">
        <w:rPr>
          <w:rFonts w:ascii="Times New Roman" w:hAnsi="Times New Roman" w:cs="Times New Roman"/>
        </w:rPr>
        <w:t xml:space="preserve">. </w:t>
      </w:r>
      <w:r w:rsidRPr="001D118B">
        <w:rPr>
          <w:rFonts w:ascii="Times New Roman" w:eastAsia="DengXian" w:hAnsi="Times New Roman" w:cs="Times New Roman"/>
          <w:lang w:eastAsia="zh-CN"/>
        </w:rPr>
        <w:t>Tian</w:t>
      </w:r>
      <w:r w:rsidR="001D118B"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565FC7">
        <w:rPr>
          <w:rFonts w:ascii="Times New Roman" w:hAnsi="Times New Roman" w:cs="Times New Roman"/>
        </w:rPr>
        <w:t>(1)</w:t>
      </w:r>
      <w:r w:rsidR="001D118B">
        <w:rPr>
          <w:rFonts w:ascii="Times New Roman" w:hAnsi="Times New Roman" w:cs="Times New Roman" w:hint="eastAsia"/>
        </w:rPr>
        <w:t xml:space="preserve">, </w:t>
      </w:r>
      <w:r w:rsidR="00565FC7" w:rsidRPr="001D118B">
        <w:rPr>
          <w:rFonts w:ascii="Times New Roman" w:eastAsia="DengXian" w:hAnsi="Times New Roman" w:cs="Times New Roman"/>
          <w:lang w:eastAsia="zh-CN"/>
        </w:rPr>
        <w:t>J</w:t>
      </w:r>
      <w:r w:rsidR="00617D75" w:rsidRPr="001D118B">
        <w:rPr>
          <w:rFonts w:ascii="Times New Roman" w:hAnsi="Times New Roman" w:cs="Times New Roman"/>
        </w:rPr>
        <w:t xml:space="preserve">. </w:t>
      </w:r>
      <w:r w:rsidR="00565FC7" w:rsidRPr="001D118B">
        <w:rPr>
          <w:rFonts w:ascii="Times New Roman" w:eastAsia="DengXian" w:hAnsi="Times New Roman" w:cs="Times New Roman"/>
          <w:lang w:eastAsia="zh-CN"/>
        </w:rPr>
        <w:t>Xu</w:t>
      </w:r>
      <w:r w:rsidR="0022270A">
        <w:rPr>
          <w:rFonts w:ascii="Times New Roman" w:hAnsi="Times New Roman" w:cs="Times New Roman" w:hint="eastAsia"/>
        </w:rPr>
        <w:t xml:space="preserve"> </w:t>
      </w:r>
      <w:r w:rsidR="0022270A" w:rsidRPr="00565FC7">
        <w:rPr>
          <w:rFonts w:ascii="Times New Roman" w:hAnsi="Times New Roman" w:cs="Times New Roman"/>
        </w:rPr>
        <w:t>(</w:t>
      </w:r>
      <w:r w:rsidR="0022270A">
        <w:rPr>
          <w:rFonts w:ascii="Times New Roman" w:hAnsi="Times New Roman" w:cs="Times New Roman" w:hint="eastAsia"/>
        </w:rPr>
        <w:t>2</w:t>
      </w:r>
      <w:r w:rsidR="000E1912">
        <w:rPr>
          <w:rFonts w:ascii="Times New Roman" w:hAnsi="Times New Roman" w:cs="Times New Roman" w:hint="eastAsia"/>
        </w:rPr>
        <w:t>,4</w:t>
      </w:r>
      <w:r w:rsidR="0022270A" w:rsidRPr="00565FC7">
        <w:rPr>
          <w:rFonts w:ascii="Times New Roman" w:hAnsi="Times New Roman" w:cs="Times New Roman"/>
        </w:rPr>
        <w:t>)</w:t>
      </w:r>
      <w:r w:rsidR="00565FC7" w:rsidRPr="001D118B">
        <w:rPr>
          <w:rFonts w:ascii="Times New Roman" w:eastAsia="DengXian" w:hAnsi="Times New Roman" w:cs="Times New Roman"/>
          <w:lang w:eastAsia="zh-CN"/>
        </w:rPr>
        <w:t>, P</w:t>
      </w:r>
      <w:r w:rsidR="00617D75" w:rsidRPr="001D118B">
        <w:rPr>
          <w:rFonts w:ascii="Times New Roman" w:hAnsi="Times New Roman" w:cs="Times New Roman"/>
        </w:rPr>
        <w:t>.</w:t>
      </w:r>
      <w:r w:rsidR="00565FC7" w:rsidRPr="001D118B">
        <w:rPr>
          <w:rFonts w:ascii="Times New Roman" w:eastAsia="DengXian" w:hAnsi="Times New Roman" w:cs="Times New Roman"/>
          <w:lang w:eastAsia="zh-CN"/>
        </w:rPr>
        <w:t xml:space="preserve"> Liu</w:t>
      </w:r>
      <w:r w:rsidR="0022270A">
        <w:rPr>
          <w:rFonts w:ascii="Times New Roman" w:hAnsi="Times New Roman" w:cs="Times New Roman" w:hint="eastAsia"/>
        </w:rPr>
        <w:t xml:space="preserve"> </w:t>
      </w:r>
      <w:r w:rsidR="0022270A" w:rsidRPr="00565FC7">
        <w:rPr>
          <w:rFonts w:ascii="Times New Roman" w:hAnsi="Times New Roman" w:cs="Times New Roman"/>
        </w:rPr>
        <w:t>(</w:t>
      </w:r>
      <w:r w:rsidR="000E1912">
        <w:rPr>
          <w:rFonts w:ascii="Times New Roman" w:hAnsi="Times New Roman" w:cs="Times New Roman" w:hint="eastAsia"/>
        </w:rPr>
        <w:t>1,</w:t>
      </w:r>
      <w:r w:rsidR="00447B5A">
        <w:rPr>
          <w:rFonts w:ascii="Times New Roman" w:hAnsi="Times New Roman" w:cs="Times New Roman" w:hint="eastAsia"/>
        </w:rPr>
        <w:t>3</w:t>
      </w:r>
      <w:r w:rsidR="0022270A" w:rsidRPr="00565FC7">
        <w:rPr>
          <w:rFonts w:ascii="Times New Roman" w:hAnsi="Times New Roman" w:cs="Times New Roman"/>
        </w:rPr>
        <w:t>)</w:t>
      </w:r>
      <w:r w:rsidR="00565FC7" w:rsidRPr="001D118B">
        <w:rPr>
          <w:rFonts w:ascii="Times New Roman" w:eastAsia="DengXian" w:hAnsi="Times New Roman" w:cs="Times New Roman"/>
          <w:lang w:eastAsia="zh-CN"/>
        </w:rPr>
        <w:t>, Y</w:t>
      </w:r>
      <w:r w:rsidR="00617D75" w:rsidRPr="001D118B">
        <w:rPr>
          <w:rFonts w:ascii="Times New Roman" w:hAnsi="Times New Roman" w:cs="Times New Roman"/>
        </w:rPr>
        <w:t xml:space="preserve">. </w:t>
      </w:r>
      <w:r w:rsidR="00565FC7" w:rsidRPr="001D118B">
        <w:rPr>
          <w:rFonts w:ascii="Times New Roman" w:eastAsia="DengXian" w:hAnsi="Times New Roman" w:cs="Times New Roman"/>
          <w:lang w:eastAsia="zh-CN"/>
        </w:rPr>
        <w:t>Wu</w:t>
      </w:r>
      <w:r w:rsidR="0022270A">
        <w:rPr>
          <w:rFonts w:ascii="Times New Roman" w:hAnsi="Times New Roman" w:cs="Times New Roman" w:hint="eastAsia"/>
        </w:rPr>
        <w:t xml:space="preserve"> </w:t>
      </w:r>
      <w:r w:rsidR="0022270A" w:rsidRPr="00565FC7">
        <w:rPr>
          <w:rFonts w:ascii="Times New Roman" w:hAnsi="Times New Roman" w:cs="Times New Roman"/>
        </w:rPr>
        <w:t>(</w:t>
      </w:r>
      <w:r w:rsidR="000E1912">
        <w:rPr>
          <w:rFonts w:ascii="Times New Roman" w:hAnsi="Times New Roman" w:cs="Times New Roman" w:hint="eastAsia"/>
        </w:rPr>
        <w:t>1,</w:t>
      </w:r>
      <w:r w:rsidR="00447B5A">
        <w:rPr>
          <w:rFonts w:ascii="Times New Roman" w:hAnsi="Times New Roman" w:cs="Times New Roman" w:hint="eastAsia"/>
        </w:rPr>
        <w:t>2</w:t>
      </w:r>
      <w:r w:rsidR="0022270A" w:rsidRPr="00565FC7">
        <w:rPr>
          <w:rFonts w:ascii="Times New Roman" w:hAnsi="Times New Roman" w:cs="Times New Roman"/>
        </w:rPr>
        <w:t>)</w:t>
      </w:r>
      <w:r w:rsidR="00565FC7" w:rsidRPr="001D118B">
        <w:rPr>
          <w:rFonts w:ascii="Times New Roman" w:eastAsia="DengXian" w:hAnsi="Times New Roman" w:cs="Times New Roman"/>
          <w:lang w:eastAsia="zh-CN"/>
        </w:rPr>
        <w:t>, H</w:t>
      </w:r>
      <w:r w:rsidR="00617D75" w:rsidRPr="001D118B">
        <w:rPr>
          <w:rFonts w:ascii="Times New Roman" w:hAnsi="Times New Roman" w:cs="Times New Roman"/>
        </w:rPr>
        <w:t xml:space="preserve">. </w:t>
      </w:r>
      <w:r w:rsidR="00565FC7" w:rsidRPr="001D118B">
        <w:rPr>
          <w:rFonts w:ascii="Times New Roman" w:eastAsia="DengXian" w:hAnsi="Times New Roman" w:cs="Times New Roman"/>
          <w:lang w:eastAsia="zh-CN"/>
        </w:rPr>
        <w:t>He</w:t>
      </w:r>
      <w:r w:rsidR="0022270A">
        <w:rPr>
          <w:rFonts w:ascii="Times New Roman" w:hAnsi="Times New Roman" w:cs="Times New Roman" w:hint="eastAsia"/>
        </w:rPr>
        <w:t xml:space="preserve"> </w:t>
      </w:r>
      <w:r w:rsidR="0022270A" w:rsidRPr="00565FC7">
        <w:rPr>
          <w:rFonts w:ascii="Times New Roman" w:hAnsi="Times New Roman" w:cs="Times New Roman"/>
        </w:rPr>
        <w:t>(</w:t>
      </w:r>
      <w:r w:rsidR="00447B5A">
        <w:rPr>
          <w:rFonts w:ascii="Times New Roman" w:hAnsi="Times New Roman" w:cs="Times New Roman" w:hint="eastAsia"/>
        </w:rPr>
        <w:t>2</w:t>
      </w:r>
      <w:r w:rsidR="0022270A" w:rsidRPr="00565FC7">
        <w:rPr>
          <w:rFonts w:ascii="Times New Roman" w:hAnsi="Times New Roman" w:cs="Times New Roman"/>
        </w:rPr>
        <w:t>)</w:t>
      </w:r>
      <w:r w:rsidR="001D118B">
        <w:rPr>
          <w:rFonts w:ascii="Times New Roman" w:hAnsi="Times New Roman" w:cs="Times New Roman" w:hint="eastAsia"/>
        </w:rPr>
        <w:t>,</w:t>
      </w:r>
      <w:r w:rsidR="00565FC7" w:rsidRPr="001D118B">
        <w:rPr>
          <w:rFonts w:ascii="Times New Roman" w:eastAsia="DengXian" w:hAnsi="Times New Roman" w:cs="Times New Roman"/>
          <w:lang w:eastAsia="zh-CN"/>
        </w:rPr>
        <w:t xml:space="preserve"> D</w:t>
      </w:r>
      <w:r w:rsidR="00617D75" w:rsidRPr="001D118B">
        <w:rPr>
          <w:rFonts w:ascii="Times New Roman" w:hAnsi="Times New Roman" w:cs="Times New Roman"/>
        </w:rPr>
        <w:t xml:space="preserve">. </w:t>
      </w:r>
      <w:r w:rsidR="00565FC7" w:rsidRPr="001D118B">
        <w:rPr>
          <w:rFonts w:ascii="Times New Roman" w:eastAsia="DengXian" w:hAnsi="Times New Roman" w:cs="Times New Roman"/>
          <w:lang w:eastAsia="zh-CN"/>
        </w:rPr>
        <w:t>Hu</w:t>
      </w:r>
      <w:r w:rsidR="0022270A">
        <w:rPr>
          <w:rFonts w:ascii="Times New Roman" w:hAnsi="Times New Roman" w:cs="Times New Roman" w:hint="eastAsia"/>
        </w:rPr>
        <w:t xml:space="preserve"> </w:t>
      </w:r>
      <w:r w:rsidR="0022270A" w:rsidRPr="00565FC7">
        <w:rPr>
          <w:rFonts w:ascii="Times New Roman" w:hAnsi="Times New Roman" w:cs="Times New Roman"/>
        </w:rPr>
        <w:t>(1)</w:t>
      </w:r>
      <w:r w:rsidR="00565FC7" w:rsidRPr="001D118B">
        <w:rPr>
          <w:rFonts w:ascii="Times New Roman" w:eastAsia="DengXian" w:hAnsi="Times New Roman" w:cs="Times New Roman"/>
          <w:lang w:eastAsia="zh-CN"/>
        </w:rPr>
        <w:t>, J</w:t>
      </w:r>
      <w:r w:rsidR="00617D75" w:rsidRPr="001D118B">
        <w:rPr>
          <w:rFonts w:ascii="Times New Roman" w:hAnsi="Times New Roman" w:cs="Times New Roman"/>
        </w:rPr>
        <w:t xml:space="preserve">. </w:t>
      </w:r>
      <w:r w:rsidR="00565FC7" w:rsidRPr="001D118B">
        <w:rPr>
          <w:rFonts w:ascii="Times New Roman" w:eastAsia="DengXian" w:hAnsi="Times New Roman" w:cs="Times New Roman"/>
          <w:lang w:eastAsia="zh-CN"/>
        </w:rPr>
        <w:t>Sun</w:t>
      </w:r>
      <w:r w:rsidR="0022270A">
        <w:rPr>
          <w:rFonts w:ascii="Times New Roman" w:hAnsi="Times New Roman" w:cs="Times New Roman" w:hint="eastAsia"/>
        </w:rPr>
        <w:t xml:space="preserve"> </w:t>
      </w:r>
      <w:r w:rsidR="0022270A" w:rsidRPr="00565FC7">
        <w:rPr>
          <w:rFonts w:ascii="Times New Roman" w:hAnsi="Times New Roman" w:cs="Times New Roman"/>
        </w:rPr>
        <w:t>(1</w:t>
      </w:r>
      <w:r w:rsidR="00447B5A">
        <w:rPr>
          <w:rFonts w:ascii="Times New Roman" w:hAnsi="Times New Roman" w:cs="Times New Roman" w:hint="eastAsia"/>
        </w:rPr>
        <w:t>,4</w:t>
      </w:r>
      <w:r w:rsidR="0022270A" w:rsidRPr="00565FC7">
        <w:rPr>
          <w:rFonts w:ascii="Times New Roman" w:hAnsi="Times New Roman" w:cs="Times New Roman"/>
        </w:rPr>
        <w:t>)</w:t>
      </w:r>
      <w:r w:rsidR="00565FC7" w:rsidRPr="001D118B">
        <w:rPr>
          <w:rFonts w:ascii="Times New Roman" w:eastAsia="DengXian" w:hAnsi="Times New Roman" w:cs="Times New Roman"/>
          <w:lang w:eastAsia="zh-CN"/>
        </w:rPr>
        <w:t>, J</w:t>
      </w:r>
      <w:r w:rsidR="00617D75" w:rsidRPr="001D118B">
        <w:rPr>
          <w:rFonts w:ascii="Times New Roman" w:hAnsi="Times New Roman" w:cs="Times New Roman"/>
        </w:rPr>
        <w:t xml:space="preserve">. </w:t>
      </w:r>
      <w:r w:rsidR="00565FC7" w:rsidRPr="001D118B">
        <w:rPr>
          <w:rFonts w:ascii="Times New Roman" w:eastAsia="DengXian" w:hAnsi="Times New Roman" w:cs="Times New Roman"/>
          <w:lang w:eastAsia="zh-CN"/>
        </w:rPr>
        <w:t>Chen</w:t>
      </w:r>
      <w:r w:rsidR="0022270A">
        <w:rPr>
          <w:rFonts w:ascii="Times New Roman" w:hAnsi="Times New Roman" w:cs="Times New Roman" w:hint="eastAsia"/>
        </w:rPr>
        <w:t xml:space="preserve"> </w:t>
      </w:r>
      <w:r w:rsidR="0022270A" w:rsidRPr="00565FC7">
        <w:rPr>
          <w:rFonts w:ascii="Times New Roman" w:hAnsi="Times New Roman" w:cs="Times New Roman"/>
        </w:rPr>
        <w:t>(</w:t>
      </w:r>
      <w:r w:rsidR="00447B5A">
        <w:rPr>
          <w:rFonts w:ascii="Times New Roman" w:hAnsi="Times New Roman" w:cs="Times New Roman" w:hint="eastAsia"/>
        </w:rPr>
        <w:t>4</w:t>
      </w:r>
      <w:r w:rsidR="0022270A" w:rsidRPr="00565FC7">
        <w:rPr>
          <w:rFonts w:ascii="Times New Roman" w:hAnsi="Times New Roman" w:cs="Times New Roman"/>
        </w:rPr>
        <w:t>)</w:t>
      </w:r>
      <w:r w:rsidR="00565FC7" w:rsidRPr="001D118B">
        <w:rPr>
          <w:rFonts w:ascii="Times New Roman" w:eastAsia="DengXian" w:hAnsi="Times New Roman" w:cs="Times New Roman"/>
          <w:lang w:eastAsia="zh-CN"/>
        </w:rPr>
        <w:t>, L</w:t>
      </w:r>
      <w:r w:rsidR="00617D75" w:rsidRPr="001D118B">
        <w:rPr>
          <w:rFonts w:ascii="Times New Roman" w:hAnsi="Times New Roman" w:cs="Times New Roman"/>
        </w:rPr>
        <w:t>.</w:t>
      </w:r>
      <w:r w:rsidR="001D118B">
        <w:rPr>
          <w:rFonts w:ascii="Times New Roman" w:hAnsi="Times New Roman" w:cs="Times New Roman" w:hint="eastAsia"/>
        </w:rPr>
        <w:t xml:space="preserve"> </w:t>
      </w:r>
      <w:r w:rsidR="00565FC7" w:rsidRPr="001D118B">
        <w:rPr>
          <w:rFonts w:ascii="Times New Roman" w:eastAsia="DengXian" w:hAnsi="Times New Roman" w:cs="Times New Roman"/>
          <w:lang w:eastAsia="zh-CN"/>
        </w:rPr>
        <w:t xml:space="preserve">Gong </w:t>
      </w:r>
      <w:r w:rsidR="00AD1F7C" w:rsidRPr="001D118B">
        <w:rPr>
          <w:rFonts w:ascii="Times New Roman" w:hAnsi="Times New Roman" w:cs="Times New Roman"/>
        </w:rPr>
        <w:t>(</w:t>
      </w:r>
      <w:r w:rsidR="00565FC7" w:rsidRPr="001D118B">
        <w:rPr>
          <w:rFonts w:ascii="Times New Roman" w:eastAsia="DengXian" w:hAnsi="Times New Roman" w:cs="Times New Roman"/>
          <w:lang w:eastAsia="zh-CN"/>
        </w:rPr>
        <w:t>1,2,3,4</w:t>
      </w:r>
      <w:r w:rsidR="00AD1F7C" w:rsidRPr="001D118B">
        <w:rPr>
          <w:rFonts w:ascii="Times New Roman" w:hAnsi="Times New Roman" w:cs="Times New Roman"/>
        </w:rPr>
        <w:t>)</w:t>
      </w:r>
    </w:p>
    <w:p w14:paraId="2E242F3A" w14:textId="77777777" w:rsidR="00565FC7" w:rsidRPr="001D118B" w:rsidRDefault="00565FC7" w:rsidP="001D118B">
      <w:pPr>
        <w:spacing w:line="240" w:lineRule="atLeast"/>
        <w:rPr>
          <w:rFonts w:ascii="Times New Roman" w:hAnsi="Times New Roman" w:cs="Times New Roman"/>
          <w:b/>
          <w:bCs/>
        </w:rPr>
      </w:pPr>
      <w:r w:rsidRPr="00565FC7">
        <w:rPr>
          <w:rFonts w:ascii="Times New Roman" w:hAnsi="Times New Roman" w:cs="Times New Roman"/>
          <w:b/>
          <w:bCs/>
        </w:rPr>
        <w:t>Affiliations:</w:t>
      </w:r>
    </w:p>
    <w:p w14:paraId="7D0225FC" w14:textId="0A59E29C" w:rsidR="00AD1F7C" w:rsidRPr="001D118B" w:rsidRDefault="001D118B" w:rsidP="001D118B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hAnsi="Times New Roman" w:cs="Times New Roman" w:hint="eastAsia"/>
        </w:rPr>
        <w:t>(1)</w:t>
      </w:r>
      <w:bookmarkStart w:id="1" w:name="OLE_LINK18"/>
      <w:r>
        <w:rPr>
          <w:rFonts w:ascii="Times New Roman" w:hAnsi="Times New Roman" w:cs="Times New Roman" w:hint="eastAsia"/>
        </w:rPr>
        <w:t xml:space="preserve"> </w:t>
      </w:r>
      <w:bookmarkStart w:id="2" w:name="OLE_LINK19"/>
      <w:r w:rsidR="00AD1F7C" w:rsidRPr="001D118B">
        <w:rPr>
          <w:rFonts w:ascii="Times New Roman" w:eastAsia="DengXian" w:hAnsi="Times New Roman" w:cs="Times New Roman"/>
          <w:lang w:eastAsia="zh-CN"/>
        </w:rPr>
        <w:t>Zhongshan Institute for Drug Discovery, Shanghai Institute of Materia Medica, Chinese Academy of Sciences, Zhongshan</w:t>
      </w:r>
      <w:bookmarkEnd w:id="1"/>
      <w:r w:rsidR="00AD1F7C" w:rsidRPr="001D118B">
        <w:rPr>
          <w:rFonts w:ascii="Times New Roman" w:eastAsia="DengXian" w:hAnsi="Times New Roman" w:cs="Times New Roman"/>
          <w:lang w:eastAsia="zh-CN"/>
        </w:rPr>
        <w:t xml:space="preserve"> </w:t>
      </w:r>
      <w:bookmarkEnd w:id="2"/>
    </w:p>
    <w:p w14:paraId="708B2366" w14:textId="6CE5554C" w:rsidR="00653AE3" w:rsidRPr="001D118B" w:rsidRDefault="001D118B" w:rsidP="001D118B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hAnsi="Times New Roman" w:cs="Times New Roman" w:hint="eastAsia"/>
        </w:rPr>
        <w:t xml:space="preserve">(2) </w:t>
      </w:r>
      <w:r w:rsidR="00653AE3" w:rsidRPr="001D118B">
        <w:rPr>
          <w:rFonts w:ascii="Times New Roman" w:eastAsia="DengXian" w:hAnsi="Times New Roman" w:cs="Times New Roman"/>
          <w:lang w:eastAsia="zh-CN"/>
        </w:rPr>
        <w:t>Nanjing University of Chinese Medicine, Nanjing, China</w:t>
      </w:r>
    </w:p>
    <w:p w14:paraId="5879EA9E" w14:textId="6F6B04A7" w:rsidR="00653AE3" w:rsidRPr="001D118B" w:rsidRDefault="00653AE3" w:rsidP="0022270A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r w:rsidRPr="00565FC7">
        <w:rPr>
          <w:rFonts w:ascii="Times New Roman" w:hAnsi="Times New Roman" w:cs="Times New Roman"/>
        </w:rPr>
        <w:t>(</w:t>
      </w:r>
      <w:r w:rsidR="001D118B">
        <w:rPr>
          <w:rFonts w:ascii="Times New Roman" w:hAnsi="Times New Roman" w:cs="Times New Roman" w:hint="eastAsia"/>
        </w:rPr>
        <w:t>3</w:t>
      </w:r>
      <w:r w:rsidRPr="00565FC7">
        <w:rPr>
          <w:rFonts w:ascii="Times New Roman" w:hAnsi="Times New Roman" w:cs="Times New Roman"/>
        </w:rPr>
        <w:t>)</w:t>
      </w:r>
      <w:r w:rsidRPr="001D118B">
        <w:rPr>
          <w:rFonts w:ascii="Times New Roman" w:eastAsia="DengXian" w:hAnsi="Times New Roman" w:cs="Times New Roman"/>
          <w:lang w:eastAsia="zh-CN"/>
        </w:rPr>
        <w:t xml:space="preserve"> </w:t>
      </w:r>
      <w:r w:rsidR="00447B5A" w:rsidRPr="001D118B">
        <w:rPr>
          <w:rFonts w:ascii="Times New Roman" w:eastAsia="DengXian" w:hAnsi="Times New Roman" w:cs="Times New Roman"/>
          <w:lang w:eastAsia="zh-CN"/>
        </w:rPr>
        <w:t xml:space="preserve">Guizhou Medical University, Guizhou, China </w:t>
      </w:r>
    </w:p>
    <w:p w14:paraId="072C44E9" w14:textId="779E62D1" w:rsidR="00653AE3" w:rsidRPr="001D118B" w:rsidRDefault="00653AE3" w:rsidP="001D118B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r w:rsidRPr="00565FC7">
        <w:rPr>
          <w:rFonts w:ascii="Times New Roman" w:hAnsi="Times New Roman" w:cs="Times New Roman"/>
        </w:rPr>
        <w:t>(</w:t>
      </w:r>
      <w:r w:rsidR="0022270A">
        <w:rPr>
          <w:rFonts w:ascii="Times New Roman" w:hAnsi="Times New Roman" w:cs="Times New Roman" w:hint="eastAsia"/>
        </w:rPr>
        <w:t>4</w:t>
      </w:r>
      <w:r w:rsidRPr="00565FC7">
        <w:rPr>
          <w:rFonts w:ascii="Times New Roman" w:hAnsi="Times New Roman" w:cs="Times New Roman"/>
        </w:rPr>
        <w:t>)</w:t>
      </w:r>
      <w:r w:rsidRPr="001D118B">
        <w:rPr>
          <w:rFonts w:ascii="Times New Roman" w:eastAsia="DengXian" w:hAnsi="Times New Roman" w:cs="Times New Roman"/>
          <w:lang w:eastAsia="zh-CN"/>
        </w:rPr>
        <w:t xml:space="preserve"> </w:t>
      </w:r>
      <w:r w:rsidR="00447B5A" w:rsidRPr="001D118B">
        <w:rPr>
          <w:rFonts w:ascii="Times New Roman" w:eastAsia="DengXian" w:hAnsi="Times New Roman" w:cs="Times New Roman"/>
          <w:lang w:eastAsia="zh-CN"/>
        </w:rPr>
        <w:t>Shanghai Institute of Materia Medica, Chinese Academy of Sciences, Shanghai, China</w:t>
      </w:r>
    </w:p>
    <w:p w14:paraId="382FF0BC" w14:textId="77777777" w:rsidR="00565FC7" w:rsidRPr="00565FC7" w:rsidRDefault="00565FC7" w:rsidP="001D118B">
      <w:pPr>
        <w:spacing w:line="240" w:lineRule="atLeast"/>
        <w:rPr>
          <w:rFonts w:ascii="Times New Roman" w:hAnsi="Times New Roman" w:cs="Times New Roman"/>
        </w:rPr>
      </w:pPr>
      <w:r w:rsidRPr="00565FC7">
        <w:rPr>
          <w:rFonts w:ascii="Times New Roman" w:hAnsi="Times New Roman" w:cs="Times New Roman"/>
          <w:b/>
          <w:bCs/>
        </w:rPr>
        <w:t>Abstract:</w:t>
      </w:r>
    </w:p>
    <w:p w14:paraId="22334007" w14:textId="0991D4DB" w:rsidR="00565FC7" w:rsidRPr="00565FC7" w:rsidRDefault="00565FC7" w:rsidP="001D118B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bookmarkStart w:id="3" w:name="OLE_LINK17"/>
      <w:bookmarkStart w:id="4" w:name="OLE_LINK20"/>
      <w:r w:rsidRPr="00565FC7">
        <w:rPr>
          <w:rFonts w:ascii="Times New Roman" w:hAnsi="Times New Roman" w:cs="Times New Roman"/>
          <w:b/>
          <w:bCs/>
        </w:rPr>
        <w:t>Background:</w:t>
      </w:r>
      <w:r w:rsidRPr="00565FC7">
        <w:rPr>
          <w:rFonts w:ascii="Times New Roman" w:hAnsi="Times New Roman" w:cs="Times New Roman"/>
        </w:rPr>
        <w:t> </w:t>
      </w:r>
      <w:r w:rsidR="001D118B" w:rsidRPr="001D118B">
        <w:rPr>
          <w:rFonts w:ascii="Times New Roman" w:hAnsi="Times New Roman" w:cs="Times New Roman"/>
        </w:rPr>
        <w:t>Metabolic-dysfunction-associated fatty liver disease (MAFLD) is a chronic liver dis</w:t>
      </w:r>
      <w:r w:rsidR="00E53BE4">
        <w:rPr>
          <w:rFonts w:ascii="Times New Roman" w:eastAsia="DengXian" w:hAnsi="Times New Roman" w:cs="Times New Roman" w:hint="eastAsia"/>
          <w:lang w:eastAsia="zh-CN"/>
        </w:rPr>
        <w:t>order</w:t>
      </w:r>
      <w:r w:rsidR="001D118B" w:rsidRPr="001D118B">
        <w:rPr>
          <w:rFonts w:ascii="Times New Roman" w:hAnsi="Times New Roman" w:cs="Times New Roman"/>
        </w:rPr>
        <w:t xml:space="preserve"> characterized by </w:t>
      </w:r>
      <w:r w:rsidR="00E53BE4">
        <w:rPr>
          <w:rFonts w:ascii="Times New Roman" w:eastAsia="DengXian" w:hAnsi="Times New Roman" w:cs="Times New Roman" w:hint="eastAsia"/>
          <w:lang w:eastAsia="zh-CN"/>
        </w:rPr>
        <w:t>disrupted</w:t>
      </w:r>
      <w:r w:rsidR="001D118B" w:rsidRPr="001D118B">
        <w:rPr>
          <w:rFonts w:ascii="Times New Roman" w:hAnsi="Times New Roman" w:cs="Times New Roman"/>
        </w:rPr>
        <w:t xml:space="preserve"> lipid metabolism. The aryl hydrocarbon receptor (AHR)</w:t>
      </w:r>
      <w:r w:rsidR="00E53BE4">
        <w:rPr>
          <w:rFonts w:ascii="Times New Roman" w:eastAsia="DengXian" w:hAnsi="Times New Roman" w:cs="Times New Roman" w:hint="eastAsia"/>
          <w:lang w:eastAsia="zh-CN"/>
        </w:rPr>
        <w:t xml:space="preserve">, </w:t>
      </w:r>
      <w:r w:rsidR="001D118B" w:rsidRPr="001D118B">
        <w:rPr>
          <w:rFonts w:ascii="Times New Roman" w:hAnsi="Times New Roman" w:cs="Times New Roman"/>
        </w:rPr>
        <w:t>a ligand-dependent transcription factor</w:t>
      </w:r>
      <w:r w:rsidR="00150271">
        <w:rPr>
          <w:rFonts w:ascii="Times New Roman" w:eastAsia="DengXian" w:hAnsi="Times New Roman" w:cs="Times New Roman" w:hint="eastAsia"/>
          <w:lang w:eastAsia="zh-CN"/>
        </w:rPr>
        <w:t>,</w:t>
      </w:r>
      <w:r w:rsidR="001D118B" w:rsidRPr="001D118B">
        <w:rPr>
          <w:rFonts w:ascii="Times New Roman" w:hAnsi="Times New Roman" w:cs="Times New Roman"/>
        </w:rPr>
        <w:t xml:space="preserve"> </w:t>
      </w:r>
      <w:r w:rsidR="00DD3EA2">
        <w:rPr>
          <w:rFonts w:ascii="Times New Roman" w:eastAsia="DengXian" w:hAnsi="Times New Roman" w:cs="Times New Roman" w:hint="eastAsia"/>
          <w:lang w:eastAsia="zh-CN"/>
        </w:rPr>
        <w:t xml:space="preserve">is </w:t>
      </w:r>
      <w:r w:rsidR="001D118B" w:rsidRPr="001D118B">
        <w:rPr>
          <w:rFonts w:ascii="Times New Roman" w:hAnsi="Times New Roman" w:cs="Times New Roman"/>
        </w:rPr>
        <w:t>involve</w:t>
      </w:r>
      <w:r w:rsidR="00DD3EA2">
        <w:rPr>
          <w:rFonts w:ascii="Times New Roman" w:eastAsia="DengXian" w:hAnsi="Times New Roman" w:cs="Times New Roman" w:hint="eastAsia"/>
          <w:lang w:eastAsia="zh-CN"/>
        </w:rPr>
        <w:t>d</w:t>
      </w:r>
      <w:r w:rsidR="001D118B" w:rsidRPr="001D118B">
        <w:rPr>
          <w:rFonts w:ascii="Times New Roman" w:hAnsi="Times New Roman" w:cs="Times New Roman"/>
        </w:rPr>
        <w:t xml:space="preserve"> in regulating </w:t>
      </w:r>
      <w:r w:rsidR="009E2AF7">
        <w:rPr>
          <w:rFonts w:ascii="Times New Roman" w:eastAsia="DengXian" w:hAnsi="Times New Roman" w:cs="Times New Roman" w:hint="eastAsia"/>
          <w:lang w:eastAsia="zh-CN"/>
        </w:rPr>
        <w:t>various</w:t>
      </w:r>
      <w:r w:rsidR="001D118B" w:rsidRPr="001D118B">
        <w:rPr>
          <w:rFonts w:ascii="Times New Roman" w:hAnsi="Times New Roman" w:cs="Times New Roman"/>
        </w:rPr>
        <w:t xml:space="preserve"> physiological processes</w:t>
      </w:r>
      <w:r w:rsidR="005D273F">
        <w:rPr>
          <w:rFonts w:ascii="Times New Roman" w:eastAsia="DengXian" w:hAnsi="Times New Roman" w:cs="Times New Roman" w:hint="eastAsia"/>
          <w:lang w:eastAsia="zh-CN"/>
        </w:rPr>
        <w:t xml:space="preserve">, </w:t>
      </w:r>
      <w:r w:rsidR="009E2AF7">
        <w:rPr>
          <w:rFonts w:ascii="Times New Roman" w:eastAsia="DengXian" w:hAnsi="Times New Roman" w:cs="Times New Roman" w:hint="eastAsia"/>
          <w:lang w:eastAsia="zh-CN"/>
        </w:rPr>
        <w:t>such as</w:t>
      </w:r>
      <w:r w:rsidR="005D273F">
        <w:rPr>
          <w:rFonts w:ascii="Times New Roman" w:eastAsia="DengXian" w:hAnsi="Times New Roman" w:cs="Times New Roman" w:hint="eastAsia"/>
          <w:lang w:eastAsia="zh-CN"/>
        </w:rPr>
        <w:t xml:space="preserve"> lipid metabolism and immune responses</w:t>
      </w:r>
      <w:r w:rsidR="001D118B" w:rsidRPr="001D118B">
        <w:rPr>
          <w:rFonts w:ascii="Times New Roman" w:hAnsi="Times New Roman" w:cs="Times New Roman"/>
        </w:rPr>
        <w:t xml:space="preserve">. Recent studies have </w:t>
      </w:r>
      <w:r w:rsidR="005D273F">
        <w:rPr>
          <w:rFonts w:ascii="Times New Roman" w:eastAsia="DengXian" w:hAnsi="Times New Roman" w:cs="Times New Roman" w:hint="eastAsia"/>
          <w:lang w:eastAsia="zh-CN"/>
        </w:rPr>
        <w:t>highlighted</w:t>
      </w:r>
      <w:r w:rsidR="001D118B" w:rsidRPr="001D118B">
        <w:rPr>
          <w:rFonts w:ascii="Times New Roman" w:hAnsi="Times New Roman" w:cs="Times New Roman"/>
        </w:rPr>
        <w:t xml:space="preserve"> th</w:t>
      </w:r>
      <w:r w:rsidR="005D273F">
        <w:rPr>
          <w:rFonts w:ascii="Times New Roman" w:eastAsia="DengXian" w:hAnsi="Times New Roman" w:cs="Times New Roman" w:hint="eastAsia"/>
          <w:lang w:eastAsia="zh-CN"/>
        </w:rPr>
        <w:t xml:space="preserve">e </w:t>
      </w:r>
      <w:r w:rsidR="00904A43">
        <w:rPr>
          <w:rFonts w:ascii="Times New Roman" w:eastAsia="DengXian" w:hAnsi="Times New Roman" w:cs="Times New Roman" w:hint="eastAsia"/>
          <w:lang w:eastAsia="zh-CN"/>
        </w:rPr>
        <w:t>multifaceted regulatory role of</w:t>
      </w:r>
      <w:r w:rsidR="001D118B" w:rsidRPr="001D118B">
        <w:rPr>
          <w:rFonts w:ascii="Times New Roman" w:hAnsi="Times New Roman" w:cs="Times New Roman"/>
        </w:rPr>
        <w:t xml:space="preserve"> AHR in liver diseases </w:t>
      </w:r>
      <w:r w:rsidR="00904A43">
        <w:rPr>
          <w:rFonts w:ascii="Times New Roman" w:eastAsia="DengXian" w:hAnsi="Times New Roman" w:cs="Times New Roman" w:hint="eastAsia"/>
          <w:lang w:eastAsia="zh-CN"/>
        </w:rPr>
        <w:t>through</w:t>
      </w:r>
      <w:r w:rsidR="001D118B" w:rsidRPr="001D118B">
        <w:rPr>
          <w:rFonts w:ascii="Times New Roman" w:hAnsi="Times New Roman" w:cs="Times New Roman"/>
        </w:rPr>
        <w:t xml:space="preserve"> </w:t>
      </w:r>
      <w:r w:rsidR="00904A43">
        <w:rPr>
          <w:rFonts w:ascii="Times New Roman" w:eastAsia="DengXian" w:hAnsi="Times New Roman" w:cs="Times New Roman"/>
          <w:lang w:eastAsia="zh-CN"/>
        </w:rPr>
        <w:t>the</w:t>
      </w:r>
      <w:r w:rsidR="00904A43"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="001D118B" w:rsidRPr="001D118B">
        <w:rPr>
          <w:rFonts w:ascii="Times New Roman" w:hAnsi="Times New Roman" w:cs="Times New Roman"/>
        </w:rPr>
        <w:t>integrat</w:t>
      </w:r>
      <w:r w:rsidR="00904A43">
        <w:rPr>
          <w:rFonts w:ascii="Times New Roman" w:eastAsia="DengXian" w:hAnsi="Times New Roman" w:cs="Times New Roman" w:hint="eastAsia"/>
          <w:lang w:eastAsia="zh-CN"/>
        </w:rPr>
        <w:t>ion of</w:t>
      </w:r>
      <w:r w:rsidR="001D118B" w:rsidRPr="001D118B">
        <w:rPr>
          <w:rFonts w:ascii="Times New Roman" w:hAnsi="Times New Roman" w:cs="Times New Roman"/>
        </w:rPr>
        <w:t xml:space="preserve"> metabolic and immune signaling pathways</w:t>
      </w:r>
      <w:r w:rsidR="001F0F6A">
        <w:rPr>
          <w:rFonts w:ascii="Times New Roman" w:eastAsia="DengXian" w:hAnsi="Times New Roman" w:cs="Times New Roman" w:hint="eastAsia"/>
          <w:lang w:eastAsia="zh-CN"/>
        </w:rPr>
        <w:t>.</w:t>
      </w:r>
      <w:r w:rsidR="001D118B" w:rsidRPr="001D118B">
        <w:rPr>
          <w:rFonts w:ascii="Times New Roman" w:hAnsi="Times New Roman" w:cs="Times New Roman"/>
        </w:rPr>
        <w:t xml:space="preserve"> </w:t>
      </w:r>
      <w:r w:rsidR="001F0F6A">
        <w:rPr>
          <w:rFonts w:ascii="Times New Roman" w:eastAsia="DengXian" w:hAnsi="Times New Roman" w:cs="Times New Roman" w:hint="eastAsia"/>
          <w:lang w:eastAsia="zh-CN"/>
        </w:rPr>
        <w:t>H</w:t>
      </w:r>
      <w:r w:rsidR="001D118B" w:rsidRPr="001D118B">
        <w:rPr>
          <w:rFonts w:ascii="Times New Roman" w:hAnsi="Times New Roman" w:cs="Times New Roman"/>
        </w:rPr>
        <w:t xml:space="preserve">owever, the specific role of AHR in MAFLD </w:t>
      </w:r>
      <w:r w:rsidR="001F0F6A">
        <w:rPr>
          <w:rFonts w:ascii="Times New Roman" w:eastAsia="DengXian" w:hAnsi="Times New Roman" w:cs="Times New Roman" w:hint="eastAsia"/>
          <w:lang w:eastAsia="zh-CN"/>
        </w:rPr>
        <w:t>remains</w:t>
      </w:r>
      <w:r w:rsidR="001D118B" w:rsidRPr="001D118B">
        <w:rPr>
          <w:rFonts w:ascii="Times New Roman" w:hAnsi="Times New Roman" w:cs="Times New Roman"/>
        </w:rPr>
        <w:t xml:space="preserve"> </w:t>
      </w:r>
      <w:r w:rsidR="00904A43">
        <w:rPr>
          <w:rFonts w:ascii="Times New Roman" w:eastAsia="DengXian" w:hAnsi="Times New Roman" w:cs="Times New Roman" w:hint="eastAsia"/>
          <w:lang w:eastAsia="zh-CN"/>
        </w:rPr>
        <w:t>to be elucidated</w:t>
      </w:r>
      <w:r w:rsidR="001D118B" w:rsidRPr="001D118B">
        <w:rPr>
          <w:rFonts w:ascii="Times New Roman" w:hAnsi="Times New Roman" w:cs="Times New Roman"/>
        </w:rPr>
        <w:t>.</w:t>
      </w:r>
    </w:p>
    <w:p w14:paraId="232C1D51" w14:textId="577BE0A9" w:rsidR="00565FC7" w:rsidRPr="00565FC7" w:rsidRDefault="00565FC7" w:rsidP="001D118B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r w:rsidRPr="00565FC7">
        <w:rPr>
          <w:rFonts w:ascii="Times New Roman" w:hAnsi="Times New Roman" w:cs="Times New Roman"/>
          <w:b/>
          <w:bCs/>
        </w:rPr>
        <w:t>Methods:</w:t>
      </w:r>
      <w:r w:rsidRPr="00565FC7">
        <w:rPr>
          <w:rFonts w:ascii="Times New Roman" w:hAnsi="Times New Roman" w:cs="Times New Roman"/>
        </w:rPr>
        <w:t> </w:t>
      </w:r>
      <w:r w:rsidR="00FB039C">
        <w:rPr>
          <w:rFonts w:ascii="Times New Roman" w:eastAsia="DengXian" w:hAnsi="Times New Roman" w:cs="Times New Roman" w:hint="eastAsia"/>
          <w:lang w:eastAsia="zh-CN"/>
        </w:rPr>
        <w:t>W</w:t>
      </w:r>
      <w:r w:rsidR="009B18BE" w:rsidRPr="009B18BE">
        <w:rPr>
          <w:rFonts w:ascii="Times New Roman" w:eastAsia="DengXian" w:hAnsi="Times New Roman" w:cs="Times New Roman"/>
          <w:lang w:eastAsia="zh-CN"/>
        </w:rPr>
        <w:t>e established a rat model of MAFLD by feeding wild-type (WT) and AHR knockout (AHR−/−) rats a high-fat, high-fructose, and high-cholesterol diet (</w:t>
      </w:r>
      <w:proofErr w:type="spellStart"/>
      <w:r w:rsidR="009B18BE" w:rsidRPr="009B18BE">
        <w:rPr>
          <w:rFonts w:ascii="Times New Roman" w:eastAsia="DengXian" w:hAnsi="Times New Roman" w:cs="Times New Roman"/>
          <w:lang w:eastAsia="zh-CN"/>
        </w:rPr>
        <w:t>HFHFrHCD</w:t>
      </w:r>
      <w:proofErr w:type="spellEnd"/>
      <w:r w:rsidR="009B18BE" w:rsidRPr="009B18BE">
        <w:rPr>
          <w:rFonts w:ascii="Times New Roman" w:eastAsia="DengXian" w:hAnsi="Times New Roman" w:cs="Times New Roman"/>
          <w:lang w:eastAsia="zh-CN"/>
        </w:rPr>
        <w:t xml:space="preserve">) for 10 weeks. </w:t>
      </w:r>
      <w:r w:rsidR="00DD3EA2" w:rsidRPr="00DD3EA2">
        <w:rPr>
          <w:rFonts w:ascii="Times New Roman" w:hAnsi="Times New Roman" w:cs="Times New Roman" w:hint="eastAsia"/>
        </w:rPr>
        <w:t>To elucidate the impact of AHR on the MAFLD</w:t>
      </w:r>
      <w:r w:rsidR="00DD3EA2" w:rsidRPr="00DD3EA2">
        <w:rPr>
          <w:rFonts w:ascii="Times New Roman" w:hAnsi="Times New Roman" w:cs="Times New Roman" w:hint="eastAsia"/>
        </w:rPr>
        <w:t xml:space="preserve"> </w:t>
      </w:r>
      <w:r w:rsidR="00DD3EA2">
        <w:rPr>
          <w:rFonts w:ascii="Times New Roman" w:eastAsia="DengXian" w:hAnsi="Times New Roman" w:cs="Times New Roman" w:hint="eastAsia"/>
          <w:lang w:eastAsia="zh-CN"/>
        </w:rPr>
        <w:t>p</w:t>
      </w:r>
      <w:r w:rsidR="00DD3EA2" w:rsidRPr="00DD3EA2">
        <w:rPr>
          <w:rFonts w:ascii="Times New Roman" w:hAnsi="Times New Roman" w:cs="Times New Roman" w:hint="eastAsia"/>
        </w:rPr>
        <w:t>rogression, liver injury markers, lipid-related biochemical indices, and liver histopatholog</w:t>
      </w:r>
      <w:r w:rsidR="00DD3EA2">
        <w:rPr>
          <w:rFonts w:ascii="Times New Roman" w:eastAsia="DengXian" w:hAnsi="Times New Roman" w:cs="Times New Roman" w:hint="eastAsia"/>
          <w:lang w:eastAsia="zh-CN"/>
        </w:rPr>
        <w:t>ical changes</w:t>
      </w:r>
      <w:r w:rsidR="00DD3EA2" w:rsidRPr="00DD3EA2">
        <w:rPr>
          <w:rFonts w:ascii="Times New Roman" w:hAnsi="Times New Roman" w:cs="Times New Roman" w:hint="eastAsia"/>
        </w:rPr>
        <w:t xml:space="preserve"> were </w:t>
      </w:r>
      <w:r w:rsidR="00DD3EA2">
        <w:rPr>
          <w:rFonts w:ascii="Times New Roman" w:eastAsia="DengXian" w:hAnsi="Times New Roman" w:cs="Times New Roman" w:hint="eastAsia"/>
          <w:lang w:eastAsia="zh-CN"/>
        </w:rPr>
        <w:t>evaluat</w:t>
      </w:r>
      <w:r w:rsidR="00DD3EA2" w:rsidRPr="00DD3EA2">
        <w:rPr>
          <w:rFonts w:ascii="Times New Roman" w:hAnsi="Times New Roman" w:cs="Times New Roman" w:hint="eastAsia"/>
        </w:rPr>
        <w:t>ed.</w:t>
      </w:r>
    </w:p>
    <w:p w14:paraId="6E6D7EEB" w14:textId="446F6DC2" w:rsidR="00565FC7" w:rsidRPr="00565FC7" w:rsidRDefault="00565FC7" w:rsidP="001D118B">
      <w:pPr>
        <w:spacing w:line="240" w:lineRule="atLeast"/>
        <w:rPr>
          <w:rFonts w:ascii="Times New Roman" w:hAnsi="Times New Roman" w:cs="Times New Roman"/>
        </w:rPr>
      </w:pPr>
      <w:r w:rsidRPr="00565FC7">
        <w:rPr>
          <w:rFonts w:ascii="Times New Roman" w:hAnsi="Times New Roman" w:cs="Times New Roman"/>
          <w:b/>
          <w:bCs/>
        </w:rPr>
        <w:t>Results:</w:t>
      </w:r>
      <w:r w:rsidRPr="00565FC7">
        <w:rPr>
          <w:rFonts w:ascii="Times New Roman" w:hAnsi="Times New Roman" w:cs="Times New Roman"/>
        </w:rPr>
        <w:t> </w:t>
      </w:r>
      <w:r w:rsidR="001D118B" w:rsidRPr="001D118B">
        <w:rPr>
          <w:rFonts w:ascii="Times New Roman" w:hAnsi="Times New Roman" w:cs="Times New Roman"/>
        </w:rPr>
        <w:t xml:space="preserve">AHR deficiency </w:t>
      </w:r>
      <w:r w:rsidR="00201438">
        <w:rPr>
          <w:rFonts w:ascii="Times New Roman" w:eastAsia="DengXian" w:hAnsi="Times New Roman" w:cs="Times New Roman" w:hint="eastAsia"/>
          <w:lang w:eastAsia="zh-CN"/>
        </w:rPr>
        <w:t>was found to</w:t>
      </w:r>
      <w:r w:rsidR="001D118B" w:rsidRPr="001D118B">
        <w:rPr>
          <w:rFonts w:ascii="Times New Roman" w:hAnsi="Times New Roman" w:cs="Times New Roman"/>
        </w:rPr>
        <w:t xml:space="preserve"> elevate plasma transaminase levels, increase hepatic triglyceride (TG) and total cholesterol (TC), and exacerbate insulin resistance (IR) under an overnutrition environment. Subsequently, liver transcriptome and RT-qPCR </w:t>
      </w:r>
      <w:r w:rsidR="00201438">
        <w:rPr>
          <w:rFonts w:ascii="Times New Roman" w:eastAsia="DengXian" w:hAnsi="Times New Roman" w:cs="Times New Roman" w:hint="eastAsia"/>
          <w:lang w:eastAsia="zh-CN"/>
        </w:rPr>
        <w:t xml:space="preserve">analyses </w:t>
      </w:r>
      <w:r w:rsidR="00777B67">
        <w:rPr>
          <w:rFonts w:ascii="Times New Roman" w:eastAsia="DengXian" w:hAnsi="Times New Roman" w:cs="Times New Roman" w:hint="eastAsia"/>
          <w:lang w:eastAsia="zh-CN"/>
        </w:rPr>
        <w:t>further</w:t>
      </w:r>
      <w:r w:rsidR="00777B67" w:rsidRPr="001D118B">
        <w:rPr>
          <w:rFonts w:ascii="Times New Roman" w:hAnsi="Times New Roman" w:cs="Times New Roman"/>
        </w:rPr>
        <w:t xml:space="preserve"> </w:t>
      </w:r>
      <w:r w:rsidR="001D118B" w:rsidRPr="001D118B">
        <w:rPr>
          <w:rFonts w:ascii="Times New Roman" w:hAnsi="Times New Roman" w:cs="Times New Roman"/>
        </w:rPr>
        <w:t xml:space="preserve">revealed that hepatic bile acid synthesis was inhibited </w:t>
      </w:r>
      <w:r w:rsidR="00777B67" w:rsidRPr="001D118B">
        <w:rPr>
          <w:rFonts w:ascii="Times New Roman" w:hAnsi="Times New Roman" w:cs="Times New Roman"/>
        </w:rPr>
        <w:t>in AHR−/−</w:t>
      </w:r>
      <w:r w:rsidR="00777B67">
        <w:rPr>
          <w:rFonts w:ascii="Times New Roman" w:eastAsia="DengXian" w:hAnsi="Times New Roman" w:cs="Times New Roman" w:hint="eastAsia"/>
          <w:lang w:eastAsia="zh-CN"/>
        </w:rPr>
        <w:t xml:space="preserve"> rats </w:t>
      </w:r>
      <w:r w:rsidR="00201438">
        <w:rPr>
          <w:rFonts w:ascii="Times New Roman" w:eastAsia="DengXian" w:hAnsi="Times New Roman" w:cs="Times New Roman" w:hint="eastAsia"/>
          <w:lang w:eastAsia="zh-CN"/>
        </w:rPr>
        <w:t>due to</w:t>
      </w:r>
      <w:r w:rsidR="001D118B" w:rsidRPr="001D118B">
        <w:rPr>
          <w:rFonts w:ascii="Times New Roman" w:hAnsi="Times New Roman" w:cs="Times New Roman"/>
        </w:rPr>
        <w:t xml:space="preserve"> </w:t>
      </w:r>
      <w:r w:rsidR="00904A43">
        <w:rPr>
          <w:rFonts w:ascii="Times New Roman" w:eastAsia="DengXian" w:hAnsi="Times New Roman" w:cs="Times New Roman" w:hint="eastAsia"/>
          <w:lang w:eastAsia="zh-CN"/>
        </w:rPr>
        <w:t>reduced</w:t>
      </w:r>
      <w:r w:rsidR="001D118B" w:rsidRPr="001D118B">
        <w:rPr>
          <w:rFonts w:ascii="Times New Roman" w:hAnsi="Times New Roman" w:cs="Times New Roman"/>
        </w:rPr>
        <w:t xml:space="preserve"> </w:t>
      </w:r>
      <w:r w:rsidR="00201438">
        <w:rPr>
          <w:rFonts w:ascii="Times New Roman" w:eastAsia="DengXian" w:hAnsi="Times New Roman" w:cs="Times New Roman" w:hint="eastAsia"/>
          <w:lang w:eastAsia="zh-CN"/>
        </w:rPr>
        <w:t xml:space="preserve">expression of </w:t>
      </w:r>
      <w:r w:rsidR="001D118B" w:rsidRPr="001D118B">
        <w:rPr>
          <w:rFonts w:ascii="Times New Roman" w:hAnsi="Times New Roman" w:cs="Times New Roman"/>
        </w:rPr>
        <w:t xml:space="preserve">Cytochrome P450 Family 7 Subfamily A Member 1 (CYP7A1). Additionally, </w:t>
      </w:r>
      <w:r w:rsidR="00915ED4" w:rsidRPr="00777B67">
        <w:rPr>
          <w:rFonts w:ascii="Times New Roman" w:hAnsi="Times New Roman" w:cs="Times New Roman" w:hint="eastAsia"/>
        </w:rPr>
        <w:t xml:space="preserve">16S sequencing revealed that AHR knockout can further exacerbate gut microbiota dysregulation induced by </w:t>
      </w:r>
      <w:proofErr w:type="spellStart"/>
      <w:r w:rsidR="00915ED4" w:rsidRPr="00777B67">
        <w:rPr>
          <w:rFonts w:ascii="Times New Roman" w:hAnsi="Times New Roman" w:cs="Times New Roman" w:hint="eastAsia"/>
        </w:rPr>
        <w:t>HFHFrCD</w:t>
      </w:r>
      <w:proofErr w:type="spellEnd"/>
      <w:r w:rsidR="001D118B" w:rsidRPr="001D118B">
        <w:rPr>
          <w:rFonts w:ascii="Times New Roman" w:hAnsi="Times New Roman" w:cs="Times New Roman"/>
        </w:rPr>
        <w:t>, which might contribute to the hepatic cholesterol accumulation.</w:t>
      </w:r>
    </w:p>
    <w:p w14:paraId="739ED03D" w14:textId="5EFE1E26" w:rsidR="001D118B" w:rsidRPr="002C4041" w:rsidRDefault="00565FC7" w:rsidP="001D118B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r w:rsidRPr="00565FC7">
        <w:rPr>
          <w:rFonts w:ascii="Times New Roman" w:hAnsi="Times New Roman" w:cs="Times New Roman"/>
          <w:b/>
          <w:bCs/>
        </w:rPr>
        <w:lastRenderedPageBreak/>
        <w:t>Conclusions:</w:t>
      </w:r>
      <w:r w:rsidRPr="00565FC7">
        <w:rPr>
          <w:rFonts w:ascii="Times New Roman" w:hAnsi="Times New Roman" w:cs="Times New Roman"/>
        </w:rPr>
        <w:t> </w:t>
      </w:r>
      <w:r w:rsidR="004A1966">
        <w:rPr>
          <w:rFonts w:ascii="Times New Roman" w:eastAsia="DengXian" w:hAnsi="Times New Roman" w:cs="Times New Roman" w:hint="eastAsia"/>
          <w:lang w:eastAsia="zh-CN"/>
        </w:rPr>
        <w:t>O</w:t>
      </w:r>
      <w:r w:rsidR="002C4041" w:rsidRPr="002C4041">
        <w:rPr>
          <w:rFonts w:ascii="Times New Roman" w:eastAsia="DengXian" w:hAnsi="Times New Roman" w:cs="Times New Roman" w:hint="eastAsia"/>
          <w:lang w:eastAsia="zh-CN"/>
        </w:rPr>
        <w:t xml:space="preserve">ur </w:t>
      </w:r>
      <w:r w:rsidR="00DD3EA2">
        <w:rPr>
          <w:rFonts w:ascii="Times New Roman" w:eastAsia="DengXian" w:hAnsi="Times New Roman" w:cs="Times New Roman" w:hint="eastAsia"/>
          <w:lang w:eastAsia="zh-CN"/>
        </w:rPr>
        <w:t>finding</w:t>
      </w:r>
      <w:r w:rsidR="002C4041" w:rsidRPr="002C4041">
        <w:rPr>
          <w:rFonts w:ascii="Times New Roman" w:eastAsia="DengXian" w:hAnsi="Times New Roman" w:cs="Times New Roman" w:hint="eastAsia"/>
          <w:lang w:eastAsia="zh-CN"/>
        </w:rPr>
        <w:t xml:space="preserve">s suggest that AHR </w:t>
      </w:r>
      <w:r w:rsidR="00023C30">
        <w:rPr>
          <w:rFonts w:ascii="Times New Roman" w:hAnsi="Times New Roman" w:cs="Times New Roman" w:hint="eastAsia"/>
        </w:rPr>
        <w:t>is crucial</w:t>
      </w:r>
      <w:r w:rsidR="002C4041" w:rsidRPr="002C4041"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="00023C30">
        <w:rPr>
          <w:rFonts w:ascii="Times New Roman" w:hAnsi="Times New Roman" w:cs="Times New Roman" w:hint="eastAsia"/>
        </w:rPr>
        <w:t>for</w:t>
      </w:r>
      <w:r w:rsidR="002C4041" w:rsidRPr="002C4041">
        <w:rPr>
          <w:rFonts w:ascii="Times New Roman" w:eastAsia="DengXian" w:hAnsi="Times New Roman" w:cs="Times New Roman" w:hint="eastAsia"/>
          <w:lang w:eastAsia="zh-CN"/>
        </w:rPr>
        <w:t xml:space="preserve"> regulating cholesterol metabolism during MAFLD progression by modulating bile acid synthesis and maintaining gut microbiota homeostasis.</w:t>
      </w:r>
      <w:r w:rsidR="002C4041"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="002C4041" w:rsidRPr="002C4041">
        <w:rPr>
          <w:rFonts w:ascii="Times New Roman" w:eastAsia="DengXian" w:hAnsi="Times New Roman" w:cs="Times New Roman" w:hint="eastAsia"/>
          <w:lang w:eastAsia="zh-CN"/>
        </w:rPr>
        <w:t xml:space="preserve">These findings highlight the potential therapeutic significance of AHR in MAFLD and provide new insights into </w:t>
      </w:r>
      <w:r w:rsidR="00777B67">
        <w:rPr>
          <w:rFonts w:ascii="Times New Roman" w:eastAsia="DengXian" w:hAnsi="Times New Roman" w:cs="Times New Roman" w:hint="eastAsia"/>
          <w:lang w:eastAsia="zh-CN"/>
        </w:rPr>
        <w:t>MAFLD</w:t>
      </w:r>
      <w:r w:rsidR="00777B67">
        <w:rPr>
          <w:rFonts w:ascii="Times New Roman" w:hAnsi="Times New Roman" w:cs="Times New Roman" w:hint="eastAsia"/>
        </w:rPr>
        <w:t xml:space="preserve"> </w:t>
      </w:r>
      <w:r w:rsidR="002C4041" w:rsidRPr="002C4041">
        <w:rPr>
          <w:rFonts w:ascii="Times New Roman" w:eastAsia="DengXian" w:hAnsi="Times New Roman" w:cs="Times New Roman" w:hint="eastAsia"/>
          <w:lang w:eastAsia="zh-CN"/>
        </w:rPr>
        <w:t>pathogenesis.</w:t>
      </w:r>
    </w:p>
    <w:bookmarkEnd w:id="4"/>
    <w:p w14:paraId="2FBAA2FB" w14:textId="77777777" w:rsidR="00565FC7" w:rsidRPr="00565FC7" w:rsidRDefault="00565FC7" w:rsidP="001D118B">
      <w:pPr>
        <w:spacing w:line="240" w:lineRule="atLeast"/>
        <w:rPr>
          <w:rFonts w:ascii="Times New Roman" w:hAnsi="Times New Roman" w:cs="Times New Roman"/>
        </w:rPr>
      </w:pPr>
      <w:r w:rsidRPr="00565FC7">
        <w:rPr>
          <w:rFonts w:ascii="Times New Roman" w:hAnsi="Times New Roman" w:cs="Times New Roman"/>
          <w:b/>
          <w:bCs/>
        </w:rPr>
        <w:t>Acknowledgments:</w:t>
      </w:r>
    </w:p>
    <w:p w14:paraId="260B4722" w14:textId="2BCF5152" w:rsidR="00565FC7" w:rsidRPr="001D118B" w:rsidRDefault="00565FC7" w:rsidP="001D118B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r w:rsidRPr="00565FC7">
        <w:rPr>
          <w:rFonts w:ascii="Times New Roman" w:hAnsi="Times New Roman" w:cs="Times New Roman"/>
        </w:rPr>
        <w:t xml:space="preserve">Supported </w:t>
      </w:r>
      <w:r w:rsidR="00653AE3" w:rsidRPr="001D118B">
        <w:rPr>
          <w:rFonts w:ascii="Times New Roman" w:eastAsia="DengXian" w:hAnsi="Times New Roman" w:cs="Times New Roman"/>
          <w:lang w:eastAsia="zh-CN"/>
        </w:rPr>
        <w:t>by the High-level Innovative Research Institute of the Department of Science and Technology of Guangdong Province, grant number 2021B0909050003</w:t>
      </w:r>
    </w:p>
    <w:bookmarkEnd w:id="3"/>
    <w:p w14:paraId="3756A44C" w14:textId="3C2AE56C" w:rsidR="00653AE3" w:rsidRPr="00023C30" w:rsidRDefault="00023C30" w:rsidP="001D118B">
      <w:pPr>
        <w:spacing w:line="240" w:lineRule="atLeast"/>
        <w:rPr>
          <w:rFonts w:ascii="Times New Roman" w:hAnsi="Times New Roman" w:cs="Times New Roman" w:hint="eastAsia"/>
          <w:b/>
          <w:bCs/>
        </w:rPr>
      </w:pPr>
      <w:r w:rsidRPr="00023C30">
        <w:rPr>
          <w:rFonts w:ascii="Times New Roman" w:hAnsi="Times New Roman" w:cs="Times New Roman" w:hint="eastAsia"/>
          <w:b/>
          <w:bCs/>
        </w:rPr>
        <w:t>Reference:</w:t>
      </w:r>
    </w:p>
    <w:p w14:paraId="7952C919" w14:textId="66FBE757" w:rsidR="008F4C24" w:rsidRDefault="000543A2" w:rsidP="001D118B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  <w:r w:rsidRPr="000543A2">
        <w:rPr>
          <w:rFonts w:ascii="Times New Roman" w:eastAsia="DengXian" w:hAnsi="Times New Roman" w:cs="Times New Roman" w:hint="eastAsia"/>
          <w:lang w:eastAsia="zh-CN"/>
        </w:rPr>
        <w:t>Xu et al.:</w:t>
      </w:r>
      <w:r w:rsidRPr="000543A2">
        <w:rPr>
          <w:rFonts w:ascii="Times New Roman" w:eastAsia="DengXian" w:hAnsi="Times New Roman" w:cs="Times New Roman" w:hint="eastAsia"/>
          <w:lang w:eastAsia="zh-CN"/>
        </w:rPr>
        <w:t xml:space="preserve"> </w:t>
      </w:r>
      <w:r w:rsidRPr="000543A2">
        <w:rPr>
          <w:rFonts w:ascii="Times New Roman" w:eastAsia="DengXian" w:hAnsi="Times New Roman" w:cs="Times New Roman" w:hint="eastAsia"/>
          <w:lang w:eastAsia="zh-CN"/>
        </w:rPr>
        <w:t>Int. J. Mol. Sci. 2026, 27, 349</w:t>
      </w:r>
    </w:p>
    <w:p w14:paraId="40A49C08" w14:textId="77777777" w:rsidR="008F4C24" w:rsidRPr="008F4C24" w:rsidRDefault="008F4C24" w:rsidP="001D118B">
      <w:pPr>
        <w:spacing w:line="240" w:lineRule="atLeast"/>
        <w:rPr>
          <w:rFonts w:ascii="Times New Roman" w:eastAsia="DengXian" w:hAnsi="Times New Roman" w:cs="Times New Roman"/>
          <w:lang w:eastAsia="zh-CN"/>
        </w:rPr>
      </w:pPr>
    </w:p>
    <w:sectPr w:rsidR="008F4C24" w:rsidRPr="008F4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2100" w14:textId="77777777" w:rsidR="006E7B16" w:rsidRDefault="006E7B16" w:rsidP="008E61C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906772" w14:textId="77777777" w:rsidR="006E7B16" w:rsidRDefault="006E7B16" w:rsidP="008E61C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EF38" w14:textId="77777777" w:rsidR="006E7B16" w:rsidRDefault="006E7B16" w:rsidP="008E61C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F924F2D" w14:textId="77777777" w:rsidR="006E7B16" w:rsidRDefault="006E7B16" w:rsidP="008E61C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7"/>
    <w:rsid w:val="00023C30"/>
    <w:rsid w:val="000543A2"/>
    <w:rsid w:val="000E1912"/>
    <w:rsid w:val="00150271"/>
    <w:rsid w:val="001D118B"/>
    <w:rsid w:val="001F0F6A"/>
    <w:rsid w:val="00201438"/>
    <w:rsid w:val="0022270A"/>
    <w:rsid w:val="002C4041"/>
    <w:rsid w:val="003050B8"/>
    <w:rsid w:val="003150EA"/>
    <w:rsid w:val="00395AE8"/>
    <w:rsid w:val="003A48DB"/>
    <w:rsid w:val="003C0215"/>
    <w:rsid w:val="003E7A02"/>
    <w:rsid w:val="00447B5A"/>
    <w:rsid w:val="004A1966"/>
    <w:rsid w:val="00565FC7"/>
    <w:rsid w:val="005A4336"/>
    <w:rsid w:val="005D273F"/>
    <w:rsid w:val="00617D75"/>
    <w:rsid w:val="00653AE3"/>
    <w:rsid w:val="006E7B16"/>
    <w:rsid w:val="007720B3"/>
    <w:rsid w:val="00777B67"/>
    <w:rsid w:val="00883B9D"/>
    <w:rsid w:val="008E61C8"/>
    <w:rsid w:val="008F4C24"/>
    <w:rsid w:val="00904A43"/>
    <w:rsid w:val="0090668E"/>
    <w:rsid w:val="00915ED4"/>
    <w:rsid w:val="00937200"/>
    <w:rsid w:val="00944645"/>
    <w:rsid w:val="009B18BE"/>
    <w:rsid w:val="009C7B49"/>
    <w:rsid w:val="009E2AF7"/>
    <w:rsid w:val="00AD1F7C"/>
    <w:rsid w:val="00D65788"/>
    <w:rsid w:val="00DD3EA2"/>
    <w:rsid w:val="00E53BE4"/>
    <w:rsid w:val="00EE0826"/>
    <w:rsid w:val="00FB039C"/>
    <w:rsid w:val="00FD5451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3DA8D"/>
  <w15:chartTrackingRefBased/>
  <w15:docId w15:val="{B5E33CB6-A825-4B31-819E-EEAF8FC2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F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F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F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F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F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F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F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F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565F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565F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565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565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565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565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565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565F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FC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61C8"/>
    <w:pPr>
      <w:tabs>
        <w:tab w:val="center" w:pos="4252"/>
        <w:tab w:val="right" w:pos="8504"/>
      </w:tabs>
      <w:snapToGrid w:val="0"/>
    </w:pPr>
  </w:style>
  <w:style w:type="character" w:customStyle="1" w:styleId="af">
    <w:name w:val="页眉 字符"/>
    <w:basedOn w:val="a0"/>
    <w:link w:val="ae"/>
    <w:uiPriority w:val="99"/>
    <w:rsid w:val="008E61C8"/>
  </w:style>
  <w:style w:type="paragraph" w:styleId="af0">
    <w:name w:val="footer"/>
    <w:basedOn w:val="a"/>
    <w:link w:val="af1"/>
    <w:uiPriority w:val="99"/>
    <w:unhideWhenUsed/>
    <w:rsid w:val="008E61C8"/>
    <w:pPr>
      <w:tabs>
        <w:tab w:val="center" w:pos="4252"/>
        <w:tab w:val="right" w:pos="8504"/>
      </w:tabs>
      <w:snapToGrid w:val="0"/>
    </w:pPr>
  </w:style>
  <w:style w:type="character" w:customStyle="1" w:styleId="af1">
    <w:name w:val="页脚 字符"/>
    <w:basedOn w:val="a0"/>
    <w:link w:val="af0"/>
    <w:uiPriority w:val="99"/>
    <w:rsid w:val="008E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Tian</dc:creator>
  <cp:keywords/>
  <dc:description/>
  <cp:lastModifiedBy>ying Tian</cp:lastModifiedBy>
  <cp:revision>4</cp:revision>
  <dcterms:created xsi:type="dcterms:W3CDTF">2026-02-14T08:55:00Z</dcterms:created>
  <dcterms:modified xsi:type="dcterms:W3CDTF">2026-02-14T11:42:00Z</dcterms:modified>
</cp:coreProperties>
</file>