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89F9" w14:textId="3C51AC8C" w:rsidR="00514329" w:rsidRPr="00012869" w:rsidRDefault="00514329" w:rsidP="00514329">
      <w:pPr>
        <w:rPr>
          <w:rFonts w:ascii="Times New Roman" w:eastAsiaTheme="minorEastAsia" w:hAnsi="Times New Roman"/>
          <w:b/>
          <w:bCs/>
          <w:kern w:val="0"/>
          <w:sz w:val="22"/>
          <w:lang w:eastAsia="zh-CN"/>
        </w:rPr>
      </w:pPr>
      <w:r w:rsidRPr="00012869">
        <w:rPr>
          <w:rFonts w:ascii="Times New Roman" w:eastAsiaTheme="minorEastAsia" w:hAnsi="Times New Roman"/>
          <w:b/>
          <w:bCs/>
          <w:kern w:val="0"/>
          <w:sz w:val="22"/>
          <w:lang w:eastAsia="zh-CN"/>
        </w:rPr>
        <w:t xml:space="preserve">Rapid </w:t>
      </w:r>
      <w:r w:rsidR="00012869" w:rsidRPr="00012869">
        <w:rPr>
          <w:rFonts w:ascii="Times New Roman" w:eastAsia="等线" w:hAnsi="Times New Roman"/>
          <w:b/>
          <w:bCs/>
          <w:kern w:val="0"/>
          <w:sz w:val="22"/>
          <w:lang w:eastAsia="zh-CN"/>
        </w:rPr>
        <w:t>P</w:t>
      </w:r>
      <w:r w:rsidR="00E936FB" w:rsidRPr="00012869">
        <w:rPr>
          <w:rFonts w:ascii="Times New Roman" w:eastAsiaTheme="minorEastAsia" w:hAnsi="Times New Roman"/>
          <w:b/>
          <w:bCs/>
          <w:kern w:val="0"/>
          <w:sz w:val="22"/>
          <w:lang w:eastAsia="zh-CN"/>
        </w:rPr>
        <w:t xml:space="preserve">rofiling and </w:t>
      </w:r>
      <w:r w:rsidR="00012869" w:rsidRPr="00012869">
        <w:rPr>
          <w:rFonts w:ascii="Times New Roman" w:eastAsiaTheme="minorEastAsia" w:hAnsi="Times New Roman"/>
          <w:b/>
          <w:bCs/>
          <w:kern w:val="0"/>
          <w:sz w:val="22"/>
          <w:lang w:eastAsia="zh-CN"/>
        </w:rPr>
        <w:t>C</w:t>
      </w:r>
      <w:r w:rsidRPr="00012869">
        <w:rPr>
          <w:rFonts w:ascii="Times New Roman" w:eastAsiaTheme="minorEastAsia" w:hAnsi="Times New Roman"/>
          <w:b/>
          <w:bCs/>
          <w:kern w:val="0"/>
          <w:sz w:val="22"/>
          <w:lang w:eastAsia="zh-CN"/>
        </w:rPr>
        <w:t xml:space="preserve">haracterization of </w:t>
      </w:r>
      <w:r w:rsidR="00012869" w:rsidRPr="00012869">
        <w:rPr>
          <w:rFonts w:ascii="Times New Roman" w:eastAsiaTheme="minorEastAsia" w:hAnsi="Times New Roman"/>
          <w:b/>
          <w:bCs/>
          <w:kern w:val="0"/>
          <w:sz w:val="22"/>
          <w:lang w:eastAsia="zh-CN"/>
        </w:rPr>
        <w:t>P</w:t>
      </w:r>
      <w:r w:rsidRPr="00012869">
        <w:rPr>
          <w:rFonts w:ascii="Times New Roman" w:eastAsiaTheme="minorEastAsia" w:hAnsi="Times New Roman"/>
          <w:b/>
          <w:bCs/>
          <w:kern w:val="0"/>
          <w:sz w:val="22"/>
          <w:lang w:eastAsia="zh-CN"/>
        </w:rPr>
        <w:t>ayload-</w:t>
      </w:r>
      <w:r w:rsidR="00012869" w:rsidRPr="00012869">
        <w:rPr>
          <w:rFonts w:ascii="Times New Roman" w:eastAsiaTheme="minorEastAsia" w:hAnsi="Times New Roman"/>
          <w:b/>
          <w:bCs/>
          <w:kern w:val="0"/>
          <w:sz w:val="22"/>
          <w:lang w:eastAsia="zh-CN"/>
        </w:rPr>
        <w:t>R</w:t>
      </w:r>
      <w:r w:rsidRPr="00012869">
        <w:rPr>
          <w:rFonts w:ascii="Times New Roman" w:eastAsiaTheme="minorEastAsia" w:hAnsi="Times New Roman"/>
          <w:b/>
          <w:bCs/>
          <w:kern w:val="0"/>
          <w:sz w:val="22"/>
          <w:lang w:eastAsia="zh-CN"/>
        </w:rPr>
        <w:t xml:space="preserve">elated </w:t>
      </w:r>
      <w:r w:rsidR="00012869" w:rsidRPr="00012869">
        <w:rPr>
          <w:rFonts w:ascii="Times New Roman" w:eastAsiaTheme="minorEastAsia" w:hAnsi="Times New Roman"/>
          <w:b/>
          <w:bCs/>
          <w:kern w:val="0"/>
          <w:sz w:val="22"/>
          <w:lang w:eastAsia="zh-CN"/>
        </w:rPr>
        <w:t>C</w:t>
      </w:r>
      <w:r w:rsidRPr="00012869">
        <w:rPr>
          <w:rFonts w:ascii="Times New Roman" w:eastAsiaTheme="minorEastAsia" w:hAnsi="Times New Roman"/>
          <w:b/>
          <w:bCs/>
          <w:kern w:val="0"/>
          <w:sz w:val="22"/>
          <w:lang w:eastAsia="zh-CN"/>
        </w:rPr>
        <w:t xml:space="preserve">atabolites </w:t>
      </w:r>
      <w:r w:rsidR="00012869" w:rsidRPr="00012869">
        <w:rPr>
          <w:rFonts w:ascii="Times New Roman" w:eastAsiaTheme="minorEastAsia" w:hAnsi="Times New Roman"/>
          <w:b/>
          <w:bCs/>
          <w:kern w:val="0"/>
          <w:sz w:val="22"/>
          <w:lang w:eastAsia="zh-CN"/>
        </w:rPr>
        <w:t>D</w:t>
      </w:r>
      <w:r w:rsidRPr="00012869">
        <w:rPr>
          <w:rFonts w:ascii="Times New Roman" w:eastAsiaTheme="minorEastAsia" w:hAnsi="Times New Roman"/>
          <w:b/>
          <w:bCs/>
          <w:kern w:val="0"/>
          <w:sz w:val="22"/>
          <w:lang w:eastAsia="zh-CN"/>
        </w:rPr>
        <w:t xml:space="preserve">erived </w:t>
      </w:r>
      <w:r w:rsidR="00012869" w:rsidRPr="00012869">
        <w:rPr>
          <w:rFonts w:ascii="Times New Roman" w:eastAsiaTheme="minorEastAsia" w:hAnsi="Times New Roman"/>
          <w:b/>
          <w:bCs/>
          <w:kern w:val="0"/>
          <w:sz w:val="22"/>
          <w:lang w:eastAsia="zh-CN"/>
        </w:rPr>
        <w:t>f</w:t>
      </w:r>
      <w:r w:rsidRPr="00012869">
        <w:rPr>
          <w:rFonts w:ascii="Times New Roman" w:eastAsiaTheme="minorEastAsia" w:hAnsi="Times New Roman"/>
          <w:b/>
          <w:bCs/>
          <w:kern w:val="0"/>
          <w:sz w:val="22"/>
          <w:lang w:eastAsia="zh-CN"/>
        </w:rPr>
        <w:t xml:space="preserve">rom ADCs in </w:t>
      </w:r>
      <w:r w:rsidR="00012869">
        <w:rPr>
          <w:rFonts w:ascii="Times New Roman" w:eastAsiaTheme="minorEastAsia" w:hAnsi="Times New Roman"/>
          <w:b/>
          <w:bCs/>
          <w:kern w:val="0"/>
          <w:sz w:val="22"/>
          <w:lang w:eastAsia="zh-CN"/>
        </w:rPr>
        <w:t xml:space="preserve">an </w:t>
      </w:r>
      <w:r w:rsidR="00012869" w:rsidRPr="00012869">
        <w:rPr>
          <w:rFonts w:ascii="Times New Roman" w:eastAsiaTheme="minorEastAsia" w:hAnsi="Times New Roman"/>
          <w:b/>
          <w:bCs/>
          <w:i/>
          <w:iCs/>
          <w:kern w:val="0"/>
          <w:sz w:val="22"/>
          <w:lang w:eastAsia="zh-CN"/>
        </w:rPr>
        <w:t>I</w:t>
      </w:r>
      <w:r w:rsidRPr="00012869">
        <w:rPr>
          <w:rFonts w:ascii="Times New Roman" w:eastAsiaTheme="minorEastAsia" w:hAnsi="Times New Roman"/>
          <w:b/>
          <w:bCs/>
          <w:i/>
          <w:iCs/>
          <w:kern w:val="0"/>
          <w:sz w:val="22"/>
          <w:lang w:eastAsia="zh-CN"/>
        </w:rPr>
        <w:t xml:space="preserve">n </w:t>
      </w:r>
      <w:r w:rsidR="00012869" w:rsidRPr="00012869">
        <w:rPr>
          <w:rFonts w:ascii="Times New Roman" w:eastAsiaTheme="minorEastAsia" w:hAnsi="Times New Roman"/>
          <w:b/>
          <w:bCs/>
          <w:i/>
          <w:iCs/>
          <w:kern w:val="0"/>
          <w:sz w:val="22"/>
          <w:lang w:eastAsia="zh-CN"/>
        </w:rPr>
        <w:t>V</w:t>
      </w:r>
      <w:r w:rsidRPr="00012869">
        <w:rPr>
          <w:rFonts w:ascii="Times New Roman" w:eastAsiaTheme="minorEastAsia" w:hAnsi="Times New Roman"/>
          <w:b/>
          <w:bCs/>
          <w:i/>
          <w:iCs/>
          <w:kern w:val="0"/>
          <w:sz w:val="22"/>
          <w:lang w:eastAsia="zh-CN"/>
        </w:rPr>
        <w:t>itro</w:t>
      </w:r>
      <w:r w:rsidRPr="00012869">
        <w:rPr>
          <w:rFonts w:ascii="Times New Roman" w:eastAsiaTheme="minorEastAsia" w:hAnsi="Times New Roman"/>
          <w:b/>
          <w:bCs/>
          <w:kern w:val="0"/>
          <w:sz w:val="22"/>
          <w:lang w:eastAsia="zh-CN"/>
        </w:rPr>
        <w:t xml:space="preserve"> </w:t>
      </w:r>
      <w:r w:rsidR="00012869" w:rsidRPr="00012869">
        <w:rPr>
          <w:rFonts w:ascii="Times New Roman" w:eastAsiaTheme="minorEastAsia" w:hAnsi="Times New Roman"/>
          <w:b/>
          <w:bCs/>
          <w:kern w:val="0"/>
          <w:sz w:val="22"/>
          <w:lang w:eastAsia="zh-CN"/>
        </w:rPr>
        <w:t>M</w:t>
      </w:r>
      <w:r w:rsidRPr="00012869">
        <w:rPr>
          <w:rFonts w:ascii="Times New Roman" w:eastAsiaTheme="minorEastAsia" w:hAnsi="Times New Roman"/>
          <w:b/>
          <w:bCs/>
          <w:kern w:val="0"/>
          <w:sz w:val="22"/>
          <w:lang w:eastAsia="zh-CN"/>
        </w:rPr>
        <w:t>odel by HRMS</w:t>
      </w:r>
    </w:p>
    <w:p w14:paraId="2547961F" w14:textId="77777777" w:rsidR="00012869" w:rsidRPr="00012869" w:rsidRDefault="00012869" w:rsidP="00012869">
      <w:pPr>
        <w:pStyle w:val="af1"/>
        <w:spacing w:before="0" w:beforeAutospacing="0" w:after="120" w:afterAutospacing="0" w:line="343" w:lineRule="atLeast"/>
        <w:rPr>
          <w:rStyle w:val="a8"/>
          <w:rFonts w:ascii="Times New Roman" w:eastAsiaTheme="majorHAnsi" w:hAnsi="Times New Roman" w:cs="Times New Roman"/>
          <w:sz w:val="21"/>
          <w:szCs w:val="21"/>
        </w:rPr>
      </w:pPr>
    </w:p>
    <w:p w14:paraId="4327B190" w14:textId="4656E01A" w:rsidR="00E936FB" w:rsidRPr="00012869" w:rsidRDefault="00012869" w:rsidP="00012869">
      <w:pPr>
        <w:pStyle w:val="af1"/>
        <w:spacing w:before="0" w:beforeAutospacing="0" w:after="120" w:afterAutospacing="0" w:line="343" w:lineRule="atLeast"/>
        <w:rPr>
          <w:rFonts w:ascii="Times New Roman" w:hAnsi="Times New Roman" w:cs="Times New Roman"/>
          <w:b/>
          <w:bCs/>
        </w:rPr>
      </w:pPr>
      <w:r w:rsidRPr="00012869">
        <w:rPr>
          <w:rStyle w:val="a8"/>
          <w:rFonts w:ascii="Times New Roman" w:eastAsiaTheme="majorHAnsi" w:hAnsi="Times New Roman" w:cs="Times New Roman"/>
          <w:sz w:val="21"/>
          <w:szCs w:val="21"/>
        </w:rPr>
        <w:t>Authors:</w:t>
      </w:r>
    </w:p>
    <w:p w14:paraId="4F46256E" w14:textId="77777777" w:rsidR="00514329" w:rsidRPr="00012869" w:rsidRDefault="00514329" w:rsidP="00514329">
      <w:pPr>
        <w:jc w:val="left"/>
        <w:rPr>
          <w:rFonts w:ascii="Times New Roman" w:eastAsia="宋体" w:hAnsi="Times New Roman"/>
          <w:kern w:val="0"/>
          <w:szCs w:val="21"/>
        </w:rPr>
      </w:pPr>
      <w:r w:rsidRPr="00012869">
        <w:rPr>
          <w:rFonts w:ascii="Times New Roman" w:eastAsia="宋体" w:hAnsi="Times New Roman"/>
          <w:kern w:val="0"/>
          <w:szCs w:val="21"/>
        </w:rPr>
        <w:t>Ruixing Li, Juntao Wang, Y</w:t>
      </w:r>
      <w:r w:rsidRPr="00012869">
        <w:rPr>
          <w:rFonts w:ascii="Times New Roman" w:eastAsia="宋体" w:hAnsi="Times New Roman"/>
          <w:kern w:val="0"/>
          <w:szCs w:val="21"/>
          <w:lang w:eastAsia="zh-CN"/>
        </w:rPr>
        <w:t>ikuan</w:t>
      </w:r>
      <w:r w:rsidRPr="00012869">
        <w:rPr>
          <w:rFonts w:ascii="Times New Roman" w:eastAsia="宋体" w:hAnsi="Times New Roman"/>
          <w:kern w:val="0"/>
          <w:szCs w:val="21"/>
        </w:rPr>
        <w:t xml:space="preserve"> L</w:t>
      </w:r>
      <w:r w:rsidRPr="00012869">
        <w:rPr>
          <w:rFonts w:ascii="Times New Roman" w:eastAsia="宋体" w:hAnsi="Times New Roman"/>
          <w:kern w:val="0"/>
          <w:szCs w:val="21"/>
          <w:lang w:eastAsia="zh-CN"/>
        </w:rPr>
        <w:t>u</w:t>
      </w:r>
      <w:r w:rsidRPr="00012869">
        <w:rPr>
          <w:rFonts w:ascii="Times New Roman" w:eastAsia="宋体" w:hAnsi="Times New Roman"/>
          <w:kern w:val="0"/>
          <w:szCs w:val="21"/>
        </w:rPr>
        <w:t>, Weiqun Cao, Yi Tao, Liang Shen</w:t>
      </w:r>
    </w:p>
    <w:p w14:paraId="6CF16499" w14:textId="77777777" w:rsidR="00012869" w:rsidRPr="00012869" w:rsidRDefault="00012869" w:rsidP="00012869">
      <w:pPr>
        <w:pStyle w:val="af1"/>
        <w:spacing w:before="0" w:beforeAutospacing="0" w:after="120" w:afterAutospacing="0" w:line="343" w:lineRule="atLeast"/>
        <w:rPr>
          <w:rFonts w:ascii="Times New Roman" w:hAnsi="Times New Roman" w:cs="Times New Roman"/>
          <w:sz w:val="21"/>
          <w:szCs w:val="21"/>
        </w:rPr>
      </w:pPr>
      <w:r w:rsidRPr="00012869">
        <w:rPr>
          <w:rStyle w:val="a8"/>
          <w:rFonts w:ascii="Times New Roman" w:hAnsi="Times New Roman" w:cs="Times New Roman"/>
          <w:sz w:val="21"/>
          <w:szCs w:val="21"/>
        </w:rPr>
        <w:t>Affiliations:</w:t>
      </w:r>
    </w:p>
    <w:p w14:paraId="617963D0" w14:textId="43FDA54A" w:rsidR="00DE697E" w:rsidRPr="00012869" w:rsidRDefault="00012869" w:rsidP="00514329">
      <w:pPr>
        <w:rPr>
          <w:rFonts w:ascii="Times New Roman" w:hAnsi="Times New Roman"/>
          <w:szCs w:val="21"/>
        </w:rPr>
      </w:pPr>
      <w:r w:rsidRPr="00012869">
        <w:rPr>
          <w:rFonts w:ascii="Times New Roman" w:hAnsi="Times New Roman"/>
          <w:szCs w:val="21"/>
        </w:rPr>
        <w:t xml:space="preserve">DMPK Department, WuXi </w:t>
      </w:r>
      <w:proofErr w:type="spellStart"/>
      <w:r w:rsidRPr="00012869">
        <w:rPr>
          <w:rFonts w:ascii="Times New Roman" w:hAnsi="Times New Roman"/>
          <w:szCs w:val="21"/>
        </w:rPr>
        <w:t>AppTec</w:t>
      </w:r>
      <w:proofErr w:type="spellEnd"/>
      <w:r w:rsidRPr="00012869">
        <w:rPr>
          <w:rFonts w:ascii="Times New Roman" w:hAnsi="Times New Roman"/>
          <w:szCs w:val="21"/>
        </w:rPr>
        <w:t xml:space="preserve">, 31 </w:t>
      </w:r>
      <w:proofErr w:type="spellStart"/>
      <w:r w:rsidRPr="00012869">
        <w:rPr>
          <w:rFonts w:ascii="Times New Roman" w:hAnsi="Times New Roman"/>
          <w:szCs w:val="21"/>
        </w:rPr>
        <w:t>Yiwei</w:t>
      </w:r>
      <w:proofErr w:type="spellEnd"/>
      <w:r w:rsidRPr="00012869">
        <w:rPr>
          <w:rFonts w:ascii="Times New Roman" w:hAnsi="Times New Roman"/>
          <w:szCs w:val="21"/>
        </w:rPr>
        <w:t xml:space="preserve"> Rd., </w:t>
      </w:r>
      <w:proofErr w:type="spellStart"/>
      <w:r w:rsidRPr="00012869">
        <w:rPr>
          <w:rFonts w:ascii="Times New Roman" w:hAnsi="Times New Roman"/>
          <w:szCs w:val="21"/>
        </w:rPr>
        <w:t>Waigaoqiao</w:t>
      </w:r>
      <w:proofErr w:type="spellEnd"/>
      <w:r w:rsidRPr="00012869">
        <w:rPr>
          <w:rFonts w:ascii="Times New Roman" w:hAnsi="Times New Roman"/>
          <w:szCs w:val="21"/>
        </w:rPr>
        <w:t xml:space="preserve"> Free Trade Zone, Shanghai, China</w:t>
      </w:r>
    </w:p>
    <w:p w14:paraId="74BAD79B" w14:textId="77777777" w:rsidR="00012869" w:rsidRPr="00012869" w:rsidRDefault="00012869" w:rsidP="00514329">
      <w:pPr>
        <w:rPr>
          <w:rFonts w:ascii="Times New Roman" w:hAnsi="Times New Roman"/>
          <w:szCs w:val="21"/>
        </w:rPr>
      </w:pPr>
    </w:p>
    <w:p w14:paraId="0B59B240" w14:textId="4BE7BDEA" w:rsidR="00DE697E" w:rsidRPr="00012869" w:rsidRDefault="00DE697E" w:rsidP="00DE697E">
      <w:pPr>
        <w:pStyle w:val="af1"/>
        <w:spacing w:before="0" w:beforeAutospacing="0" w:after="240" w:afterAutospacing="0" w:line="343" w:lineRule="atLeast"/>
        <w:rPr>
          <w:rFonts w:ascii="Times New Roman" w:hAnsi="Times New Roman" w:cs="Times New Roman"/>
          <w:sz w:val="21"/>
          <w:szCs w:val="21"/>
        </w:rPr>
      </w:pPr>
      <w:r w:rsidRPr="00012869">
        <w:rPr>
          <w:rFonts w:ascii="Times New Roman" w:eastAsia="MS Mincho" w:hAnsi="Times New Roman" w:cs="Times New Roman"/>
          <w:b/>
          <w:bCs/>
          <w:kern w:val="2"/>
          <w:sz w:val="21"/>
          <w:szCs w:val="21"/>
          <w:lang w:eastAsia="ja-JP"/>
        </w:rPr>
        <w:t>Abstract:</w:t>
      </w:r>
    </w:p>
    <w:p w14:paraId="2EF0F38D" w14:textId="529FAFC5" w:rsidR="00DE697E" w:rsidRPr="00012869" w:rsidRDefault="00DE697E" w:rsidP="00937D81">
      <w:pPr>
        <w:widowControl/>
        <w:spacing w:before="100" w:beforeAutospacing="1" w:after="100" w:afterAutospacing="1"/>
        <w:rPr>
          <w:rFonts w:ascii="Times New Roman" w:hAnsi="Times New Roman"/>
          <w:szCs w:val="21"/>
        </w:rPr>
      </w:pPr>
      <w:r w:rsidRPr="00012869">
        <w:rPr>
          <w:rFonts w:ascii="Times New Roman" w:hAnsi="Times New Roman"/>
          <w:b/>
          <w:bCs/>
          <w:szCs w:val="21"/>
        </w:rPr>
        <w:t xml:space="preserve">Background: </w:t>
      </w:r>
      <w:r w:rsidR="000A07AB" w:rsidRPr="00012869">
        <w:rPr>
          <w:rFonts w:ascii="Times New Roman" w:hAnsi="Times New Roman"/>
          <w:szCs w:val="21"/>
        </w:rPr>
        <w:t xml:space="preserve">The formation and accumulation of </w:t>
      </w:r>
      <w:r w:rsidR="00EC0343" w:rsidRPr="00012869">
        <w:rPr>
          <w:rFonts w:ascii="Times New Roman" w:hAnsi="Times New Roman"/>
          <w:szCs w:val="21"/>
        </w:rPr>
        <w:t xml:space="preserve">payload-related catabolites </w:t>
      </w:r>
      <w:r w:rsidR="000A07AB" w:rsidRPr="00012869">
        <w:rPr>
          <w:rFonts w:ascii="Times New Roman" w:hAnsi="Times New Roman"/>
          <w:szCs w:val="21"/>
        </w:rPr>
        <w:t xml:space="preserve">from </w:t>
      </w:r>
      <w:r w:rsidR="00937D81" w:rsidRPr="00012869">
        <w:rPr>
          <w:rFonts w:ascii="Times New Roman" w:hAnsi="Times New Roman"/>
          <w:kern w:val="0"/>
          <w:szCs w:val="21"/>
        </w:rPr>
        <w:t>antibody–drug conjugates (ADCs)</w:t>
      </w:r>
      <w:r w:rsidR="00937D81" w:rsidRPr="00012869">
        <w:rPr>
          <w:rFonts w:ascii="Times New Roman" w:hAnsi="Times New Roman"/>
          <w:szCs w:val="21"/>
        </w:rPr>
        <w:t xml:space="preserve"> in</w:t>
      </w:r>
      <w:r w:rsidR="000A07AB" w:rsidRPr="00012869">
        <w:rPr>
          <w:rFonts w:ascii="Times New Roman" w:hAnsi="Times New Roman"/>
          <w:szCs w:val="21"/>
        </w:rPr>
        <w:t xml:space="preserve"> targeted and normal tissues are directly associated with </w:t>
      </w:r>
      <w:r w:rsidR="00EC0343" w:rsidRPr="00012869">
        <w:rPr>
          <w:rFonts w:ascii="Times New Roman" w:hAnsi="Times New Roman"/>
          <w:szCs w:val="21"/>
        </w:rPr>
        <w:t>ADC's efficacy and systemic toxicity. Rapid</w:t>
      </w:r>
      <w:r w:rsidR="00937D81" w:rsidRPr="00012869">
        <w:rPr>
          <w:rFonts w:ascii="Times New Roman" w:hAnsi="Times New Roman"/>
          <w:szCs w:val="21"/>
        </w:rPr>
        <w:t xml:space="preserve"> and</w:t>
      </w:r>
      <w:r w:rsidR="00EC0343" w:rsidRPr="00012869">
        <w:rPr>
          <w:rFonts w:ascii="Times New Roman" w:hAnsi="Times New Roman"/>
          <w:szCs w:val="21"/>
        </w:rPr>
        <w:t xml:space="preserve"> comprehensive identification of these catabolites </w:t>
      </w:r>
      <w:r w:rsidR="00EC0343" w:rsidRPr="00012869">
        <w:rPr>
          <w:rFonts w:ascii="Times New Roman" w:hAnsi="Times New Roman"/>
          <w:i/>
          <w:iCs/>
          <w:szCs w:val="21"/>
        </w:rPr>
        <w:t>in vitro</w:t>
      </w:r>
      <w:r w:rsidR="00EC0343" w:rsidRPr="00012869">
        <w:rPr>
          <w:rFonts w:ascii="Times New Roman" w:hAnsi="Times New Roman"/>
          <w:szCs w:val="21"/>
        </w:rPr>
        <w:t xml:space="preserve"> is important for supporting the payload/linker design and facilitating preclinical evaluation of ADCs.</w:t>
      </w:r>
      <w:r w:rsidRPr="00012869">
        <w:rPr>
          <w:rFonts w:ascii="Times New Roman" w:hAnsi="Times New Roman"/>
          <w:szCs w:val="21"/>
        </w:rPr>
        <w:t xml:space="preserve"> </w:t>
      </w:r>
      <w:r w:rsidR="002059CB" w:rsidRPr="00012869">
        <w:rPr>
          <w:rFonts w:ascii="Times New Roman" w:hAnsi="Times New Roman"/>
          <w:szCs w:val="21"/>
        </w:rPr>
        <w:t xml:space="preserve">Here, </w:t>
      </w:r>
      <w:r w:rsidR="005F60EE" w:rsidRPr="00012869">
        <w:rPr>
          <w:rFonts w:ascii="Times New Roman" w:hAnsi="Times New Roman"/>
          <w:szCs w:val="21"/>
        </w:rPr>
        <w:t>w</w:t>
      </w:r>
      <w:r w:rsidRPr="00012869">
        <w:rPr>
          <w:rFonts w:ascii="Times New Roman" w:hAnsi="Times New Roman"/>
          <w:szCs w:val="21"/>
        </w:rPr>
        <w:t xml:space="preserve">e developed a </w:t>
      </w:r>
      <w:r w:rsidR="00012869">
        <w:rPr>
          <w:rFonts w:ascii="Times New Roman" w:hAnsi="Times New Roman"/>
          <w:szCs w:val="21"/>
        </w:rPr>
        <w:t>quadrupole–Orbitrap HRMS–based</w:t>
      </w:r>
      <w:r w:rsidR="005F60EE" w:rsidRPr="00012869">
        <w:rPr>
          <w:rFonts w:ascii="Times New Roman" w:hAnsi="Times New Roman"/>
          <w:szCs w:val="21"/>
        </w:rPr>
        <w:t xml:space="preserve"> </w:t>
      </w:r>
      <w:r w:rsidRPr="00012869">
        <w:rPr>
          <w:rFonts w:ascii="Times New Roman" w:hAnsi="Times New Roman"/>
          <w:szCs w:val="21"/>
        </w:rPr>
        <w:t xml:space="preserve">workflow to screen and characterize payload-related catabolites generated in </w:t>
      </w:r>
      <w:r w:rsidRPr="00012869">
        <w:rPr>
          <w:rFonts w:ascii="Times New Roman" w:hAnsi="Times New Roman"/>
          <w:i/>
          <w:iCs/>
          <w:szCs w:val="21"/>
        </w:rPr>
        <w:t xml:space="preserve">in vitro </w:t>
      </w:r>
      <w:r w:rsidR="00937D81" w:rsidRPr="00012869">
        <w:rPr>
          <w:rFonts w:ascii="Times New Roman" w:hAnsi="Times New Roman"/>
          <w:szCs w:val="21"/>
        </w:rPr>
        <w:t xml:space="preserve">human </w:t>
      </w:r>
      <w:r w:rsidRPr="00012869">
        <w:rPr>
          <w:rFonts w:ascii="Times New Roman" w:hAnsi="Times New Roman"/>
          <w:szCs w:val="21"/>
        </w:rPr>
        <w:t>plasma and lysosomal incubations.</w:t>
      </w:r>
    </w:p>
    <w:p w14:paraId="6CBC3B17" w14:textId="667665B8" w:rsidR="00DE697E" w:rsidRPr="00012869" w:rsidRDefault="00DE697E" w:rsidP="00DE697E">
      <w:pPr>
        <w:widowControl/>
        <w:spacing w:before="100" w:beforeAutospacing="1" w:after="100" w:afterAutospacing="1"/>
        <w:rPr>
          <w:rFonts w:ascii="Times New Roman" w:hAnsi="Times New Roman"/>
          <w:szCs w:val="21"/>
        </w:rPr>
      </w:pPr>
      <w:r w:rsidRPr="00012869">
        <w:rPr>
          <w:rFonts w:ascii="Times New Roman" w:hAnsi="Times New Roman"/>
          <w:b/>
          <w:bCs/>
          <w:szCs w:val="21"/>
        </w:rPr>
        <w:t>Methods:</w:t>
      </w:r>
      <w:r w:rsidRPr="00012869">
        <w:rPr>
          <w:rFonts w:ascii="Times New Roman" w:hAnsi="Times New Roman"/>
          <w:szCs w:val="21"/>
        </w:rPr>
        <w:t xml:space="preserve"> Brentuximab </w:t>
      </w:r>
      <w:proofErr w:type="spellStart"/>
      <w:r w:rsidRPr="00012869">
        <w:rPr>
          <w:rFonts w:ascii="Times New Roman" w:hAnsi="Times New Roman"/>
          <w:szCs w:val="21"/>
        </w:rPr>
        <w:t>vedotin</w:t>
      </w:r>
      <w:proofErr w:type="spellEnd"/>
      <w:r w:rsidRPr="00012869">
        <w:rPr>
          <w:rFonts w:ascii="Times New Roman" w:hAnsi="Times New Roman"/>
          <w:szCs w:val="21"/>
        </w:rPr>
        <w:t xml:space="preserve"> and trastuzumab </w:t>
      </w:r>
      <w:proofErr w:type="spellStart"/>
      <w:r w:rsidRPr="00012869">
        <w:rPr>
          <w:rFonts w:ascii="Times New Roman" w:hAnsi="Times New Roman"/>
          <w:szCs w:val="21"/>
        </w:rPr>
        <w:t>deruxtecan</w:t>
      </w:r>
      <w:proofErr w:type="spellEnd"/>
      <w:r w:rsidRPr="00012869">
        <w:rPr>
          <w:rFonts w:ascii="Times New Roman" w:hAnsi="Times New Roman"/>
          <w:szCs w:val="21"/>
        </w:rPr>
        <w:t xml:space="preserve"> were incubated at 37°C in human plasma (0, 72, 168 h) and</w:t>
      </w:r>
      <w:r w:rsidR="00937D81" w:rsidRPr="00012869">
        <w:rPr>
          <w:rFonts w:ascii="Times New Roman" w:hAnsi="Times New Roman"/>
          <w:szCs w:val="21"/>
        </w:rPr>
        <w:t xml:space="preserve"> liver</w:t>
      </w:r>
      <w:r w:rsidRPr="00012869">
        <w:rPr>
          <w:rFonts w:ascii="Times New Roman" w:hAnsi="Times New Roman"/>
          <w:szCs w:val="21"/>
        </w:rPr>
        <w:t xml:space="preserve"> lysosom</w:t>
      </w:r>
      <w:r w:rsidR="00937D81" w:rsidRPr="00012869">
        <w:rPr>
          <w:rFonts w:ascii="Times New Roman" w:hAnsi="Times New Roman"/>
          <w:szCs w:val="21"/>
        </w:rPr>
        <w:t>e</w:t>
      </w:r>
      <w:r w:rsidRPr="00012869">
        <w:rPr>
          <w:rFonts w:ascii="Times New Roman" w:hAnsi="Times New Roman"/>
          <w:szCs w:val="21"/>
        </w:rPr>
        <w:t xml:space="preserve"> (0, 24, 48 h). Samples were protein</w:t>
      </w:r>
      <w:r w:rsidRPr="00012869">
        <w:rPr>
          <w:rFonts w:ascii="Times New Roman" w:hAnsi="Times New Roman"/>
          <w:szCs w:val="21"/>
        </w:rPr>
        <w:noBreakHyphen/>
        <w:t>precipitated with acetonitrile and analyzed by a single-run LC</w:t>
      </w:r>
      <w:r w:rsidRPr="00012869">
        <w:rPr>
          <w:rFonts w:ascii="Times New Roman" w:hAnsi="Times New Roman"/>
          <w:szCs w:val="21"/>
        </w:rPr>
        <w:noBreakHyphen/>
        <w:t>UV</w:t>
      </w:r>
      <w:r w:rsidRPr="00012869">
        <w:rPr>
          <w:rFonts w:ascii="Times New Roman" w:hAnsi="Times New Roman"/>
          <w:szCs w:val="21"/>
        </w:rPr>
        <w:noBreakHyphen/>
        <w:t xml:space="preserve">HRMS method combining UV scan, SIM </w:t>
      </w:r>
      <w:r w:rsidR="00937D81" w:rsidRPr="00012869">
        <w:rPr>
          <w:rFonts w:ascii="Times New Roman" w:hAnsi="Times New Roman"/>
          <w:szCs w:val="21"/>
        </w:rPr>
        <w:t xml:space="preserve">scanning </w:t>
      </w:r>
      <w:r w:rsidRPr="00012869">
        <w:rPr>
          <w:rFonts w:ascii="Times New Roman" w:hAnsi="Times New Roman"/>
          <w:szCs w:val="21"/>
        </w:rPr>
        <w:t xml:space="preserve">for </w:t>
      </w:r>
      <w:r w:rsidR="00937D81" w:rsidRPr="00012869">
        <w:rPr>
          <w:rFonts w:ascii="Times New Roman" w:hAnsi="Times New Roman"/>
          <w:szCs w:val="21"/>
        </w:rPr>
        <w:t xml:space="preserve">diagnostic payload-specific in-source-dissociated fragment ions </w:t>
      </w:r>
      <w:r w:rsidRPr="00012869">
        <w:rPr>
          <w:rFonts w:ascii="Times New Roman" w:hAnsi="Times New Roman"/>
          <w:szCs w:val="21"/>
        </w:rPr>
        <w:t>(</w:t>
      </w:r>
      <w:r w:rsidR="00110700" w:rsidRPr="00012869">
        <w:rPr>
          <w:rFonts w:ascii="Times New Roman" w:hAnsi="Times New Roman"/>
          <w:szCs w:val="21"/>
        </w:rPr>
        <w:t xml:space="preserve">e.g., </w:t>
      </w:r>
      <w:r w:rsidRPr="00012869">
        <w:rPr>
          <w:rFonts w:ascii="Times New Roman" w:hAnsi="Times New Roman"/>
          <w:i/>
          <w:iCs/>
          <w:szCs w:val="21"/>
        </w:rPr>
        <w:t>m/z</w:t>
      </w:r>
      <w:r w:rsidRPr="00012869">
        <w:rPr>
          <w:rFonts w:ascii="Times New Roman" w:hAnsi="Times New Roman"/>
          <w:szCs w:val="21"/>
        </w:rPr>
        <w:t xml:space="preserve"> 506.3588 for </w:t>
      </w:r>
      <w:r w:rsidR="00FB5841" w:rsidRPr="00012869">
        <w:rPr>
          <w:rFonts w:ascii="Times New Roman" w:hAnsi="Times New Roman"/>
          <w:szCs w:val="21"/>
        </w:rPr>
        <w:t xml:space="preserve">Brentuximab </w:t>
      </w:r>
      <w:proofErr w:type="spellStart"/>
      <w:r w:rsidR="00FB5841" w:rsidRPr="00012869">
        <w:rPr>
          <w:rFonts w:ascii="Times New Roman" w:hAnsi="Times New Roman"/>
          <w:szCs w:val="21"/>
        </w:rPr>
        <w:t>vedotin</w:t>
      </w:r>
      <w:proofErr w:type="spellEnd"/>
      <w:r w:rsidRPr="00012869">
        <w:rPr>
          <w:rFonts w:ascii="Times New Roman" w:hAnsi="Times New Roman"/>
          <w:szCs w:val="21"/>
        </w:rPr>
        <w:t xml:space="preserve">; </w:t>
      </w:r>
      <w:r w:rsidRPr="00012869">
        <w:rPr>
          <w:rFonts w:ascii="Times New Roman" w:hAnsi="Times New Roman"/>
          <w:i/>
          <w:iCs/>
          <w:szCs w:val="21"/>
        </w:rPr>
        <w:t>m/z</w:t>
      </w:r>
      <w:r w:rsidRPr="00012869">
        <w:rPr>
          <w:rFonts w:ascii="Times New Roman" w:hAnsi="Times New Roman"/>
          <w:szCs w:val="21"/>
        </w:rPr>
        <w:t xml:space="preserve"> 419.</w:t>
      </w:r>
      <w:r w:rsidR="00926C1F" w:rsidRPr="00012869">
        <w:rPr>
          <w:rFonts w:ascii="Times New Roman" w:hAnsi="Times New Roman"/>
          <w:szCs w:val="21"/>
        </w:rPr>
        <w:t xml:space="preserve">1402 </w:t>
      </w:r>
      <w:r w:rsidRPr="00012869">
        <w:rPr>
          <w:rFonts w:ascii="Times New Roman" w:hAnsi="Times New Roman"/>
          <w:szCs w:val="21"/>
        </w:rPr>
        <w:t xml:space="preserve">for </w:t>
      </w:r>
      <w:r w:rsidR="00FB5841" w:rsidRPr="00012869">
        <w:rPr>
          <w:rFonts w:ascii="Times New Roman" w:hAnsi="Times New Roman"/>
          <w:szCs w:val="21"/>
        </w:rPr>
        <w:t xml:space="preserve">trastuzumab </w:t>
      </w:r>
      <w:proofErr w:type="spellStart"/>
      <w:r w:rsidR="00FB5841" w:rsidRPr="00012869">
        <w:rPr>
          <w:rFonts w:ascii="Times New Roman" w:hAnsi="Times New Roman"/>
          <w:szCs w:val="21"/>
        </w:rPr>
        <w:t>deruxtecan</w:t>
      </w:r>
      <w:proofErr w:type="spellEnd"/>
      <w:r w:rsidRPr="00012869">
        <w:rPr>
          <w:rFonts w:ascii="Times New Roman" w:hAnsi="Times New Roman"/>
          <w:szCs w:val="21"/>
        </w:rPr>
        <w:t>; ±</w:t>
      </w:r>
      <w:r w:rsidR="00937D81" w:rsidRPr="00012869">
        <w:rPr>
          <w:rFonts w:ascii="Times New Roman" w:hAnsi="Times New Roman"/>
          <w:szCs w:val="21"/>
        </w:rPr>
        <w:t xml:space="preserve"> </w:t>
      </w:r>
      <w:r w:rsidR="00FB5841" w:rsidRPr="00012869">
        <w:rPr>
          <w:rFonts w:ascii="Times New Roman" w:hAnsi="Times New Roman"/>
          <w:szCs w:val="21"/>
        </w:rPr>
        <w:t>2 Da</w:t>
      </w:r>
      <w:r w:rsidRPr="00012869">
        <w:rPr>
          <w:rFonts w:ascii="Times New Roman" w:hAnsi="Times New Roman"/>
          <w:szCs w:val="21"/>
        </w:rPr>
        <w:t>), and full</w:t>
      </w:r>
      <w:r w:rsidRPr="00012869">
        <w:rPr>
          <w:rFonts w:ascii="Times New Roman" w:hAnsi="Times New Roman"/>
          <w:szCs w:val="21"/>
        </w:rPr>
        <w:noBreakHyphen/>
        <w:t>scan MS with top</w:t>
      </w:r>
      <w:r w:rsidRPr="00012869">
        <w:rPr>
          <w:rFonts w:ascii="Times New Roman" w:hAnsi="Times New Roman"/>
          <w:szCs w:val="21"/>
        </w:rPr>
        <w:noBreakHyphen/>
        <w:t xml:space="preserve">5 </w:t>
      </w:r>
      <w:r w:rsidR="00012869">
        <w:rPr>
          <w:rFonts w:ascii="Times New Roman" w:hAnsi="Times New Roman"/>
          <w:szCs w:val="21"/>
        </w:rPr>
        <w:t>data-dependent</w:t>
      </w:r>
      <w:r w:rsidRPr="00012869">
        <w:rPr>
          <w:rFonts w:ascii="Times New Roman" w:hAnsi="Times New Roman"/>
          <w:szCs w:val="21"/>
        </w:rPr>
        <w:t xml:space="preserve"> MS</w:t>
      </w:r>
      <w:r w:rsidRPr="00012869">
        <w:rPr>
          <w:rFonts w:ascii="Times New Roman" w:hAnsi="Times New Roman"/>
          <w:szCs w:val="21"/>
          <w:vertAlign w:val="superscript"/>
        </w:rPr>
        <w:t>2</w:t>
      </w:r>
      <w:r w:rsidRPr="00012869">
        <w:rPr>
          <w:rFonts w:ascii="Times New Roman" w:hAnsi="Times New Roman"/>
          <w:szCs w:val="21"/>
        </w:rPr>
        <w:t xml:space="preserve"> in both positive and negative modes.</w:t>
      </w:r>
    </w:p>
    <w:p w14:paraId="0C33DD84" w14:textId="2ACB038B" w:rsidR="00DE697E" w:rsidRPr="00012869" w:rsidRDefault="00DE697E" w:rsidP="00DE697E">
      <w:pPr>
        <w:widowControl/>
        <w:spacing w:before="100" w:beforeAutospacing="1" w:after="100" w:afterAutospacing="1"/>
        <w:rPr>
          <w:rFonts w:ascii="Times New Roman" w:hAnsi="Times New Roman"/>
          <w:szCs w:val="21"/>
        </w:rPr>
      </w:pPr>
      <w:r w:rsidRPr="00012869">
        <w:rPr>
          <w:rFonts w:ascii="Times New Roman" w:hAnsi="Times New Roman"/>
          <w:b/>
          <w:bCs/>
          <w:szCs w:val="21"/>
        </w:rPr>
        <w:t>Results:</w:t>
      </w:r>
      <w:r w:rsidRPr="00012869">
        <w:rPr>
          <w:rFonts w:ascii="Times New Roman" w:hAnsi="Times New Roman"/>
          <w:szCs w:val="21"/>
        </w:rPr>
        <w:t xml:space="preserve"> Extraction of diagnostic ions enabled rapid profiling: </w:t>
      </w:r>
      <w:r w:rsidR="00D52F1A" w:rsidRPr="00012869">
        <w:rPr>
          <w:rFonts w:ascii="Times New Roman" w:eastAsia="等线" w:hAnsi="Times New Roman"/>
          <w:szCs w:val="21"/>
          <w:lang w:eastAsia="zh-CN"/>
        </w:rPr>
        <w:t>more</w:t>
      </w:r>
      <w:r w:rsidR="00D52F1A" w:rsidRPr="00012869">
        <w:rPr>
          <w:rFonts w:ascii="Times New Roman" w:hAnsi="Times New Roman"/>
          <w:szCs w:val="21"/>
        </w:rPr>
        <w:t xml:space="preserve"> </w:t>
      </w:r>
      <w:r w:rsidR="00D52F1A" w:rsidRPr="00012869">
        <w:rPr>
          <w:rFonts w:ascii="Times New Roman" w:eastAsia="等线" w:hAnsi="Times New Roman"/>
          <w:szCs w:val="21"/>
          <w:lang w:eastAsia="zh-CN"/>
        </w:rPr>
        <w:t>than</w:t>
      </w:r>
      <w:r w:rsidR="00D52F1A">
        <w:rPr>
          <w:rFonts w:ascii="Times New Roman" w:eastAsia="等线" w:hAnsi="Times New Roman"/>
          <w:szCs w:val="21"/>
          <w:lang w:eastAsia="zh-CN"/>
        </w:rPr>
        <w:t xml:space="preserve"> </w:t>
      </w:r>
      <w:r w:rsidRPr="00012869">
        <w:rPr>
          <w:rFonts w:ascii="Times New Roman" w:hAnsi="Times New Roman"/>
          <w:szCs w:val="21"/>
        </w:rPr>
        <w:t>10 candidate T</w:t>
      </w:r>
      <w:r w:rsidRPr="00012869">
        <w:rPr>
          <w:rFonts w:ascii="Times New Roman" w:hAnsi="Times New Roman"/>
          <w:szCs w:val="21"/>
        </w:rPr>
        <w:noBreakHyphen/>
      </w:r>
      <w:proofErr w:type="spellStart"/>
      <w:r w:rsidRPr="00012869">
        <w:rPr>
          <w:rFonts w:ascii="Times New Roman" w:hAnsi="Times New Roman"/>
          <w:szCs w:val="21"/>
        </w:rPr>
        <w:t>DxD</w:t>
      </w:r>
      <w:proofErr w:type="spellEnd"/>
      <w:r w:rsidRPr="00012869">
        <w:rPr>
          <w:rFonts w:ascii="Times New Roman" w:hAnsi="Times New Roman"/>
          <w:szCs w:val="21"/>
        </w:rPr>
        <w:t>-related peaks were detected in plasma and lysosome incubates, seven of which were confirmed and structurally identified (including intact T</w:t>
      </w:r>
      <w:r w:rsidRPr="00012869">
        <w:rPr>
          <w:rFonts w:ascii="Times New Roman" w:hAnsi="Times New Roman"/>
          <w:szCs w:val="21"/>
        </w:rPr>
        <w:noBreakHyphen/>
      </w:r>
      <w:proofErr w:type="spellStart"/>
      <w:r w:rsidRPr="00012869">
        <w:rPr>
          <w:rFonts w:ascii="Times New Roman" w:hAnsi="Times New Roman"/>
          <w:szCs w:val="21"/>
        </w:rPr>
        <w:t>DxD</w:t>
      </w:r>
      <w:proofErr w:type="spellEnd"/>
      <w:r w:rsidRPr="00012869">
        <w:rPr>
          <w:rFonts w:ascii="Times New Roman" w:hAnsi="Times New Roman"/>
          <w:szCs w:val="21"/>
        </w:rPr>
        <w:t xml:space="preserve">, </w:t>
      </w:r>
      <w:proofErr w:type="spellStart"/>
      <w:r w:rsidRPr="00012869">
        <w:rPr>
          <w:rFonts w:ascii="Times New Roman" w:hAnsi="Times New Roman"/>
          <w:szCs w:val="21"/>
        </w:rPr>
        <w:t>Cys</w:t>
      </w:r>
      <w:proofErr w:type="spellEnd"/>
      <w:r w:rsidRPr="00012869">
        <w:rPr>
          <w:rFonts w:ascii="Times New Roman" w:hAnsi="Times New Roman"/>
          <w:szCs w:val="21"/>
        </w:rPr>
        <w:noBreakHyphen/>
        <w:t>linker</w:t>
      </w:r>
      <w:r w:rsidRPr="00012869">
        <w:rPr>
          <w:rFonts w:ascii="Times New Roman" w:hAnsi="Times New Roman"/>
          <w:szCs w:val="21"/>
        </w:rPr>
        <w:noBreakHyphen/>
        <w:t>T</w:t>
      </w:r>
      <w:r w:rsidRPr="00012869">
        <w:rPr>
          <w:rFonts w:ascii="Times New Roman" w:hAnsi="Times New Roman"/>
          <w:szCs w:val="21"/>
        </w:rPr>
        <w:noBreakHyphen/>
      </w:r>
      <w:proofErr w:type="spellStart"/>
      <w:r w:rsidRPr="00012869">
        <w:rPr>
          <w:rFonts w:ascii="Times New Roman" w:hAnsi="Times New Roman"/>
          <w:szCs w:val="21"/>
        </w:rPr>
        <w:t>DxD</w:t>
      </w:r>
      <w:proofErr w:type="spellEnd"/>
      <w:r w:rsidR="00012869">
        <w:rPr>
          <w:rFonts w:ascii="Times New Roman" w:hAnsi="Times New Roman"/>
          <w:szCs w:val="21"/>
        </w:rPr>
        <w:t>,</w:t>
      </w:r>
      <w:r w:rsidRPr="00012869">
        <w:rPr>
          <w:rFonts w:ascii="Times New Roman" w:hAnsi="Times New Roman"/>
          <w:szCs w:val="21"/>
        </w:rPr>
        <w:t xml:space="preserve"> and five related catabolites). For Brentuximab </w:t>
      </w:r>
      <w:proofErr w:type="spellStart"/>
      <w:r w:rsidRPr="00012869">
        <w:rPr>
          <w:rFonts w:ascii="Times New Roman" w:hAnsi="Times New Roman"/>
          <w:szCs w:val="21"/>
        </w:rPr>
        <w:t>vedotin</w:t>
      </w:r>
      <w:proofErr w:type="spellEnd"/>
      <w:r w:rsidRPr="00012869">
        <w:rPr>
          <w:rFonts w:ascii="Times New Roman" w:hAnsi="Times New Roman"/>
          <w:szCs w:val="21"/>
        </w:rPr>
        <w:t xml:space="preserve">, </w:t>
      </w:r>
      <w:r w:rsidR="0086447D" w:rsidRPr="00012869">
        <w:rPr>
          <w:rFonts w:ascii="Times New Roman" w:eastAsia="等线" w:hAnsi="Times New Roman"/>
          <w:szCs w:val="21"/>
          <w:lang w:eastAsia="zh-CN"/>
        </w:rPr>
        <w:t>more</w:t>
      </w:r>
      <w:r w:rsidR="0086447D" w:rsidRPr="00012869">
        <w:rPr>
          <w:rFonts w:ascii="Times New Roman" w:hAnsi="Times New Roman"/>
          <w:szCs w:val="21"/>
        </w:rPr>
        <w:t xml:space="preserve"> </w:t>
      </w:r>
      <w:r w:rsidR="0086447D" w:rsidRPr="00012869">
        <w:rPr>
          <w:rFonts w:ascii="Times New Roman" w:eastAsia="等线" w:hAnsi="Times New Roman"/>
          <w:szCs w:val="21"/>
          <w:lang w:eastAsia="zh-CN"/>
        </w:rPr>
        <w:t>than</w:t>
      </w:r>
      <w:r w:rsidR="0086447D" w:rsidRPr="00012869">
        <w:rPr>
          <w:rFonts w:ascii="Times New Roman" w:hAnsi="Times New Roman"/>
          <w:szCs w:val="21"/>
        </w:rPr>
        <w:t xml:space="preserve"> </w:t>
      </w:r>
      <w:r w:rsidRPr="00012869">
        <w:rPr>
          <w:rFonts w:ascii="Times New Roman" w:hAnsi="Times New Roman"/>
          <w:szCs w:val="21"/>
        </w:rPr>
        <w:t xml:space="preserve">7 MMAE-related candidate peaks were observed; five were confirmed and identified, including MMAE, </w:t>
      </w:r>
      <w:proofErr w:type="spellStart"/>
      <w:r w:rsidRPr="00012869">
        <w:rPr>
          <w:rFonts w:ascii="Times New Roman" w:hAnsi="Times New Roman"/>
          <w:szCs w:val="21"/>
        </w:rPr>
        <w:t>Cys</w:t>
      </w:r>
      <w:proofErr w:type="spellEnd"/>
      <w:r w:rsidRPr="00012869">
        <w:rPr>
          <w:rFonts w:ascii="Times New Roman" w:hAnsi="Times New Roman"/>
          <w:szCs w:val="21"/>
        </w:rPr>
        <w:noBreakHyphen/>
        <w:t>linker</w:t>
      </w:r>
      <w:r w:rsidRPr="00012869">
        <w:rPr>
          <w:rFonts w:ascii="Times New Roman" w:hAnsi="Times New Roman"/>
          <w:szCs w:val="21"/>
        </w:rPr>
        <w:noBreakHyphen/>
        <w:t>MMAE (Mc</w:t>
      </w:r>
      <w:r w:rsidRPr="00012869">
        <w:rPr>
          <w:rFonts w:ascii="Times New Roman" w:hAnsi="Times New Roman"/>
          <w:szCs w:val="21"/>
        </w:rPr>
        <w:noBreakHyphen/>
      </w:r>
      <w:proofErr w:type="spellStart"/>
      <w:r w:rsidRPr="00012869">
        <w:rPr>
          <w:rFonts w:ascii="Times New Roman" w:hAnsi="Times New Roman"/>
          <w:szCs w:val="21"/>
        </w:rPr>
        <w:t>vc</w:t>
      </w:r>
      <w:proofErr w:type="spellEnd"/>
      <w:r w:rsidRPr="00012869">
        <w:rPr>
          <w:rFonts w:ascii="Times New Roman" w:hAnsi="Times New Roman"/>
          <w:szCs w:val="21"/>
        </w:rPr>
        <w:noBreakHyphen/>
        <w:t>PAB</w:t>
      </w:r>
      <w:r w:rsidRPr="00012869">
        <w:rPr>
          <w:rFonts w:ascii="Times New Roman" w:hAnsi="Times New Roman"/>
          <w:szCs w:val="21"/>
        </w:rPr>
        <w:noBreakHyphen/>
        <w:t>MMAE)</w:t>
      </w:r>
      <w:r w:rsidR="00012869">
        <w:rPr>
          <w:rFonts w:ascii="Times New Roman" w:hAnsi="Times New Roman"/>
          <w:szCs w:val="21"/>
        </w:rPr>
        <w:t>,</w:t>
      </w:r>
      <w:r w:rsidRPr="00012869">
        <w:rPr>
          <w:rFonts w:ascii="Times New Roman" w:hAnsi="Times New Roman"/>
          <w:szCs w:val="21"/>
        </w:rPr>
        <w:t xml:space="preserve"> and three </w:t>
      </w:r>
      <w:r w:rsidR="00FB5841" w:rsidRPr="00012869">
        <w:rPr>
          <w:rFonts w:ascii="Times New Roman" w:hAnsi="Times New Roman"/>
          <w:szCs w:val="21"/>
        </w:rPr>
        <w:t>subsequent</w:t>
      </w:r>
      <w:r w:rsidRPr="00012869">
        <w:rPr>
          <w:rFonts w:ascii="Times New Roman" w:hAnsi="Times New Roman"/>
          <w:szCs w:val="21"/>
        </w:rPr>
        <w:t xml:space="preserve"> MMAE metabolites.</w:t>
      </w:r>
    </w:p>
    <w:p w14:paraId="49A63526" w14:textId="13BF874E" w:rsidR="004171F3" w:rsidRPr="00012869" w:rsidRDefault="00671F2F" w:rsidP="00012869">
      <w:pPr>
        <w:widowControl/>
        <w:spacing w:before="100" w:beforeAutospacing="1" w:after="100" w:afterAutospacing="1"/>
        <w:rPr>
          <w:rFonts w:ascii="Times New Roman" w:hAnsi="Times New Roman"/>
          <w:szCs w:val="21"/>
        </w:rPr>
      </w:pPr>
      <w:r w:rsidRPr="00012869">
        <w:rPr>
          <w:rFonts w:ascii="Times New Roman" w:hAnsi="Times New Roman"/>
          <w:b/>
          <w:bCs/>
          <w:szCs w:val="21"/>
        </w:rPr>
        <w:t>Conclusions:</w:t>
      </w:r>
      <w:r w:rsidRPr="00012869">
        <w:rPr>
          <w:rFonts w:ascii="Times New Roman" w:hAnsi="Times New Roman"/>
          <w:szCs w:val="21"/>
        </w:rPr>
        <w:t xml:space="preserve"> The</w:t>
      </w:r>
      <w:r w:rsidR="003F3A45" w:rsidRPr="00012869">
        <w:rPr>
          <w:rFonts w:ascii="Times New Roman" w:hAnsi="Times New Roman"/>
          <w:szCs w:val="21"/>
        </w:rPr>
        <w:t xml:space="preserve"> presented LC</w:t>
      </w:r>
      <w:r w:rsidR="003F3A45" w:rsidRPr="00012869">
        <w:rPr>
          <w:rFonts w:ascii="Times New Roman" w:hAnsi="Times New Roman"/>
          <w:szCs w:val="21"/>
        </w:rPr>
        <w:noBreakHyphen/>
        <w:t>UV</w:t>
      </w:r>
      <w:r w:rsidR="003F3A45" w:rsidRPr="00012869">
        <w:rPr>
          <w:rFonts w:ascii="Times New Roman" w:hAnsi="Times New Roman"/>
          <w:szCs w:val="21"/>
        </w:rPr>
        <w:noBreakHyphen/>
        <w:t xml:space="preserve">HRMS workflow on a quadrupole–Orbitrap platform provides rapid, sensitive profiling and structural elucidation of ADC </w:t>
      </w:r>
      <w:r w:rsidR="00012869">
        <w:rPr>
          <w:rFonts w:ascii="Times New Roman" w:hAnsi="Times New Roman"/>
          <w:szCs w:val="21"/>
        </w:rPr>
        <w:t>payload-related</w:t>
      </w:r>
      <w:r w:rsidR="003F3A45" w:rsidRPr="00012869">
        <w:rPr>
          <w:rFonts w:ascii="Times New Roman" w:hAnsi="Times New Roman"/>
          <w:szCs w:val="21"/>
        </w:rPr>
        <w:t xml:space="preserve"> catabolites</w:t>
      </w:r>
      <w:r w:rsidR="006B7319" w:rsidRPr="00012869">
        <w:rPr>
          <w:rFonts w:ascii="Times New Roman" w:eastAsia="等线" w:hAnsi="Times New Roman"/>
          <w:szCs w:val="21"/>
          <w:lang w:eastAsia="zh-CN"/>
        </w:rPr>
        <w:t>.</w:t>
      </w:r>
      <w:r w:rsidR="003F3A45" w:rsidRPr="00012869">
        <w:rPr>
          <w:rFonts w:ascii="Times New Roman" w:hAnsi="Times New Roman"/>
          <w:szCs w:val="21"/>
        </w:rPr>
        <w:t xml:space="preserve"> </w:t>
      </w:r>
      <w:r w:rsidR="00DE697E" w:rsidRPr="00012869">
        <w:rPr>
          <w:rFonts w:ascii="Times New Roman" w:hAnsi="Times New Roman"/>
          <w:szCs w:val="21"/>
        </w:rPr>
        <w:t xml:space="preserve">Combined plasma and lysosomal biotransformation data support ADC optimization to </w:t>
      </w:r>
      <w:r w:rsidR="00937D81" w:rsidRPr="00012869">
        <w:rPr>
          <w:rFonts w:ascii="Times New Roman" w:hAnsi="Times New Roman"/>
          <w:szCs w:val="21"/>
        </w:rPr>
        <w:t xml:space="preserve">minimize systemic toxicity </w:t>
      </w:r>
      <w:r w:rsidR="00937D81" w:rsidRPr="00012869">
        <w:rPr>
          <w:rFonts w:ascii="Times New Roman" w:eastAsia="等线" w:hAnsi="Times New Roman"/>
          <w:szCs w:val="21"/>
          <w:lang w:eastAsia="zh-CN"/>
        </w:rPr>
        <w:t>and</w:t>
      </w:r>
      <w:r w:rsidR="00937D81" w:rsidRPr="00012869">
        <w:rPr>
          <w:rFonts w:ascii="Times New Roman" w:hAnsi="Times New Roman"/>
          <w:szCs w:val="21"/>
        </w:rPr>
        <w:t xml:space="preserve"> </w:t>
      </w:r>
      <w:r w:rsidR="00DE697E" w:rsidRPr="00012869">
        <w:rPr>
          <w:rFonts w:ascii="Times New Roman" w:hAnsi="Times New Roman"/>
          <w:szCs w:val="21"/>
        </w:rPr>
        <w:t xml:space="preserve">maximize </w:t>
      </w:r>
      <w:r w:rsidR="00012869">
        <w:rPr>
          <w:rFonts w:ascii="Times New Roman" w:hAnsi="Times New Roman"/>
          <w:szCs w:val="21"/>
        </w:rPr>
        <w:t>tumor-targeted</w:t>
      </w:r>
      <w:r w:rsidR="00FB5841" w:rsidRPr="00012869">
        <w:rPr>
          <w:rFonts w:ascii="Times New Roman" w:hAnsi="Times New Roman"/>
          <w:szCs w:val="21"/>
        </w:rPr>
        <w:t xml:space="preserve"> </w:t>
      </w:r>
      <w:r w:rsidR="00624C35" w:rsidRPr="00012869">
        <w:rPr>
          <w:rFonts w:ascii="Times New Roman" w:hAnsi="Times New Roman"/>
          <w:color w:val="000000"/>
          <w:szCs w:val="21"/>
        </w:rPr>
        <w:t>efficacy</w:t>
      </w:r>
      <w:r w:rsidR="00DE697E" w:rsidRPr="00012869">
        <w:rPr>
          <w:rFonts w:ascii="Times New Roman" w:hAnsi="Times New Roman"/>
          <w:szCs w:val="21"/>
        </w:rPr>
        <w:t>.</w:t>
      </w:r>
    </w:p>
    <w:sectPr w:rsidR="004171F3" w:rsidRPr="000128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839A9" w14:textId="77777777" w:rsidR="002355F1" w:rsidRDefault="002355F1" w:rsidP="00056F0C">
      <w:r>
        <w:separator/>
      </w:r>
    </w:p>
  </w:endnote>
  <w:endnote w:type="continuationSeparator" w:id="0">
    <w:p w14:paraId="08CBFA07" w14:textId="77777777" w:rsidR="002355F1" w:rsidRDefault="002355F1" w:rsidP="0005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-Bold">
    <w:altName w:val="Roboto"/>
    <w:panose1 w:val="00000000000000000000"/>
    <w:charset w:val="00"/>
    <w:family w:val="roman"/>
    <w:notTrueType/>
    <w:pitch w:val="default"/>
  </w:font>
  <w:font w:name="Roboto-BoldItalic">
    <w:altName w:val="Roboto"/>
    <w:panose1 w:val="00000000000000000000"/>
    <w:charset w:val="00"/>
    <w:family w:val="roman"/>
    <w:notTrueType/>
    <w:pitch w:val="default"/>
  </w:font>
  <w:font w:name="TwbgjbAdvTT3713a231+03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32029" w14:textId="77777777" w:rsidR="002355F1" w:rsidRDefault="002355F1" w:rsidP="00056F0C">
      <w:r>
        <w:separator/>
      </w:r>
    </w:p>
  </w:footnote>
  <w:footnote w:type="continuationSeparator" w:id="0">
    <w:p w14:paraId="4EAFE279" w14:textId="77777777" w:rsidR="002355F1" w:rsidRDefault="002355F1" w:rsidP="00056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87EF6"/>
    <w:multiLevelType w:val="multilevel"/>
    <w:tmpl w:val="047E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304FEC"/>
    <w:multiLevelType w:val="multilevel"/>
    <w:tmpl w:val="924E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793"/>
    <w:rsid w:val="00003793"/>
    <w:rsid w:val="00003FEA"/>
    <w:rsid w:val="00012869"/>
    <w:rsid w:val="00037613"/>
    <w:rsid w:val="00056F0C"/>
    <w:rsid w:val="000A07AB"/>
    <w:rsid w:val="000A27C2"/>
    <w:rsid w:val="000C20D0"/>
    <w:rsid w:val="000E3759"/>
    <w:rsid w:val="000E3B86"/>
    <w:rsid w:val="000E61DD"/>
    <w:rsid w:val="00110700"/>
    <w:rsid w:val="00113461"/>
    <w:rsid w:val="001343EA"/>
    <w:rsid w:val="00137B5E"/>
    <w:rsid w:val="001434EE"/>
    <w:rsid w:val="00177A40"/>
    <w:rsid w:val="00195FDD"/>
    <w:rsid w:val="001A552C"/>
    <w:rsid w:val="001A77B3"/>
    <w:rsid w:val="001D4369"/>
    <w:rsid w:val="001D7A28"/>
    <w:rsid w:val="00201AE7"/>
    <w:rsid w:val="002059CB"/>
    <w:rsid w:val="00215A6A"/>
    <w:rsid w:val="002355F1"/>
    <w:rsid w:val="00255E5E"/>
    <w:rsid w:val="00293537"/>
    <w:rsid w:val="00297FB6"/>
    <w:rsid w:val="002A6C78"/>
    <w:rsid w:val="002C1C63"/>
    <w:rsid w:val="002D1ADE"/>
    <w:rsid w:val="002E0FBB"/>
    <w:rsid w:val="002E10A8"/>
    <w:rsid w:val="003013E6"/>
    <w:rsid w:val="0030535F"/>
    <w:rsid w:val="00332069"/>
    <w:rsid w:val="003329C3"/>
    <w:rsid w:val="00344A95"/>
    <w:rsid w:val="00350083"/>
    <w:rsid w:val="00350930"/>
    <w:rsid w:val="003637A7"/>
    <w:rsid w:val="00381727"/>
    <w:rsid w:val="00392CF3"/>
    <w:rsid w:val="003A282F"/>
    <w:rsid w:val="003B2BFE"/>
    <w:rsid w:val="003C2530"/>
    <w:rsid w:val="003E3186"/>
    <w:rsid w:val="003E6B4A"/>
    <w:rsid w:val="003F3A45"/>
    <w:rsid w:val="004032EF"/>
    <w:rsid w:val="00407915"/>
    <w:rsid w:val="004171F3"/>
    <w:rsid w:val="00446CB8"/>
    <w:rsid w:val="00457E7F"/>
    <w:rsid w:val="00473777"/>
    <w:rsid w:val="004A3F68"/>
    <w:rsid w:val="004C1368"/>
    <w:rsid w:val="004C41C2"/>
    <w:rsid w:val="004F0CD0"/>
    <w:rsid w:val="00504028"/>
    <w:rsid w:val="00514329"/>
    <w:rsid w:val="005208A7"/>
    <w:rsid w:val="00540F6C"/>
    <w:rsid w:val="00544604"/>
    <w:rsid w:val="005658CB"/>
    <w:rsid w:val="00584A6E"/>
    <w:rsid w:val="00595E53"/>
    <w:rsid w:val="005B1026"/>
    <w:rsid w:val="005F60EE"/>
    <w:rsid w:val="006216EA"/>
    <w:rsid w:val="00624C35"/>
    <w:rsid w:val="006308C6"/>
    <w:rsid w:val="00633C53"/>
    <w:rsid w:val="0067103B"/>
    <w:rsid w:val="00671F2F"/>
    <w:rsid w:val="00695F5D"/>
    <w:rsid w:val="006A4158"/>
    <w:rsid w:val="006B3CD7"/>
    <w:rsid w:val="006B7319"/>
    <w:rsid w:val="006D5CC8"/>
    <w:rsid w:val="006D7FAE"/>
    <w:rsid w:val="006E0025"/>
    <w:rsid w:val="00730BAC"/>
    <w:rsid w:val="007456B6"/>
    <w:rsid w:val="00747264"/>
    <w:rsid w:val="00762064"/>
    <w:rsid w:val="00783B5F"/>
    <w:rsid w:val="0078652D"/>
    <w:rsid w:val="00793637"/>
    <w:rsid w:val="008164F0"/>
    <w:rsid w:val="008224CC"/>
    <w:rsid w:val="00827A65"/>
    <w:rsid w:val="00850E2C"/>
    <w:rsid w:val="00853D8D"/>
    <w:rsid w:val="0086447D"/>
    <w:rsid w:val="008873CA"/>
    <w:rsid w:val="00894734"/>
    <w:rsid w:val="008A0FF0"/>
    <w:rsid w:val="008A680C"/>
    <w:rsid w:val="008C0EEF"/>
    <w:rsid w:val="008C6F3E"/>
    <w:rsid w:val="008D1494"/>
    <w:rsid w:val="00903654"/>
    <w:rsid w:val="00906A95"/>
    <w:rsid w:val="00926C1F"/>
    <w:rsid w:val="00930344"/>
    <w:rsid w:val="00937D81"/>
    <w:rsid w:val="00962AAF"/>
    <w:rsid w:val="00965A0A"/>
    <w:rsid w:val="0096603B"/>
    <w:rsid w:val="00972A10"/>
    <w:rsid w:val="009B1DBC"/>
    <w:rsid w:val="009B3955"/>
    <w:rsid w:val="009E039D"/>
    <w:rsid w:val="009F028B"/>
    <w:rsid w:val="00A34333"/>
    <w:rsid w:val="00A515B3"/>
    <w:rsid w:val="00A51AB5"/>
    <w:rsid w:val="00A57049"/>
    <w:rsid w:val="00A90A10"/>
    <w:rsid w:val="00A912CD"/>
    <w:rsid w:val="00A944AF"/>
    <w:rsid w:val="00AA6368"/>
    <w:rsid w:val="00AB0C9E"/>
    <w:rsid w:val="00AD2838"/>
    <w:rsid w:val="00AF4872"/>
    <w:rsid w:val="00B2570B"/>
    <w:rsid w:val="00B473F3"/>
    <w:rsid w:val="00B6023D"/>
    <w:rsid w:val="00B61D9F"/>
    <w:rsid w:val="00B66F2B"/>
    <w:rsid w:val="00B73BE3"/>
    <w:rsid w:val="00B73FD9"/>
    <w:rsid w:val="00B8170C"/>
    <w:rsid w:val="00B85BE0"/>
    <w:rsid w:val="00B97281"/>
    <w:rsid w:val="00BA23FC"/>
    <w:rsid w:val="00BA3C46"/>
    <w:rsid w:val="00BB240C"/>
    <w:rsid w:val="00BB327D"/>
    <w:rsid w:val="00BB563D"/>
    <w:rsid w:val="00BE394A"/>
    <w:rsid w:val="00BF57E1"/>
    <w:rsid w:val="00C15578"/>
    <w:rsid w:val="00C16C4A"/>
    <w:rsid w:val="00C54A3C"/>
    <w:rsid w:val="00C70703"/>
    <w:rsid w:val="00C7135E"/>
    <w:rsid w:val="00C77D64"/>
    <w:rsid w:val="00CB64C2"/>
    <w:rsid w:val="00CB7B84"/>
    <w:rsid w:val="00D045B0"/>
    <w:rsid w:val="00D13BC8"/>
    <w:rsid w:val="00D26BFB"/>
    <w:rsid w:val="00D40798"/>
    <w:rsid w:val="00D40CE9"/>
    <w:rsid w:val="00D52F1A"/>
    <w:rsid w:val="00D66797"/>
    <w:rsid w:val="00DC261F"/>
    <w:rsid w:val="00DC4776"/>
    <w:rsid w:val="00DE697E"/>
    <w:rsid w:val="00E168F0"/>
    <w:rsid w:val="00E32355"/>
    <w:rsid w:val="00E52FD6"/>
    <w:rsid w:val="00E62E2D"/>
    <w:rsid w:val="00E773C5"/>
    <w:rsid w:val="00E936FB"/>
    <w:rsid w:val="00EC0343"/>
    <w:rsid w:val="00EC386B"/>
    <w:rsid w:val="00ED4BCF"/>
    <w:rsid w:val="00EE1F78"/>
    <w:rsid w:val="00F35BC9"/>
    <w:rsid w:val="00F43557"/>
    <w:rsid w:val="00F4467F"/>
    <w:rsid w:val="00F46CD4"/>
    <w:rsid w:val="00F6020B"/>
    <w:rsid w:val="00F66E13"/>
    <w:rsid w:val="00F76F63"/>
    <w:rsid w:val="00F77953"/>
    <w:rsid w:val="00F94F23"/>
    <w:rsid w:val="00FB5841"/>
    <w:rsid w:val="00FB6EAB"/>
    <w:rsid w:val="00F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76FFBA"/>
  <w15:chartTrackingRefBased/>
  <w15:docId w15:val="{C0A0F067-2907-4148-A09D-28E9E79E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793"/>
    <w:pPr>
      <w:widowControl w:val="0"/>
      <w:jc w:val="both"/>
    </w:pPr>
    <w:rPr>
      <w:rFonts w:ascii="Century" w:eastAsia="MS Mincho" w:hAnsi="Century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3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171F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0379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56F0C"/>
    <w:pPr>
      <w:tabs>
        <w:tab w:val="center" w:pos="4252"/>
        <w:tab w:val="right" w:pos="8504"/>
      </w:tabs>
      <w:snapToGrid w:val="0"/>
    </w:pPr>
  </w:style>
  <w:style w:type="character" w:customStyle="1" w:styleId="a5">
    <w:name w:val="页眉 字符"/>
    <w:basedOn w:val="a0"/>
    <w:link w:val="a4"/>
    <w:uiPriority w:val="99"/>
    <w:rsid w:val="00056F0C"/>
    <w:rPr>
      <w:rFonts w:ascii="Century" w:eastAsia="MS Mincho" w:hAnsi="Century" w:cs="Times New Roman"/>
    </w:rPr>
  </w:style>
  <w:style w:type="paragraph" w:styleId="a6">
    <w:name w:val="footer"/>
    <w:basedOn w:val="a"/>
    <w:link w:val="a7"/>
    <w:uiPriority w:val="99"/>
    <w:unhideWhenUsed/>
    <w:rsid w:val="00056F0C"/>
    <w:pPr>
      <w:tabs>
        <w:tab w:val="center" w:pos="4252"/>
        <w:tab w:val="right" w:pos="8504"/>
      </w:tabs>
      <w:snapToGrid w:val="0"/>
    </w:pPr>
  </w:style>
  <w:style w:type="character" w:customStyle="1" w:styleId="a7">
    <w:name w:val="页脚 字符"/>
    <w:basedOn w:val="a0"/>
    <w:link w:val="a6"/>
    <w:uiPriority w:val="99"/>
    <w:rsid w:val="00056F0C"/>
    <w:rPr>
      <w:rFonts w:ascii="Century" w:eastAsia="MS Mincho" w:hAnsi="Century" w:cs="Times New Roman"/>
    </w:rPr>
  </w:style>
  <w:style w:type="character" w:customStyle="1" w:styleId="30">
    <w:name w:val="标题 3 字符"/>
    <w:basedOn w:val="a0"/>
    <w:link w:val="3"/>
    <w:uiPriority w:val="9"/>
    <w:rsid w:val="004171F3"/>
    <w:rPr>
      <w:rFonts w:ascii="宋体" w:eastAsia="宋体" w:hAnsi="宋体" w:cs="宋体"/>
      <w:b/>
      <w:bCs/>
      <w:kern w:val="0"/>
      <w:sz w:val="27"/>
      <w:szCs w:val="27"/>
      <w:lang w:eastAsia="zh-CN"/>
    </w:rPr>
  </w:style>
  <w:style w:type="character" w:customStyle="1" w:styleId="fontstyle01">
    <w:name w:val="fontstyle01"/>
    <w:basedOn w:val="a0"/>
    <w:rsid w:val="00E32355"/>
    <w:rPr>
      <w:rFonts w:ascii="Roboto-Bold" w:hAnsi="Roboto-Bold" w:hint="default"/>
      <w:b/>
      <w:bCs/>
      <w:i w:val="0"/>
      <w:iCs w:val="0"/>
      <w:color w:val="FFFFFF"/>
      <w:sz w:val="144"/>
      <w:szCs w:val="144"/>
    </w:rPr>
  </w:style>
  <w:style w:type="character" w:customStyle="1" w:styleId="fontstyle21">
    <w:name w:val="fontstyle21"/>
    <w:basedOn w:val="a0"/>
    <w:rsid w:val="00E32355"/>
    <w:rPr>
      <w:rFonts w:ascii="Roboto-BoldItalic" w:hAnsi="Roboto-BoldItalic" w:hint="default"/>
      <w:b/>
      <w:bCs/>
      <w:i/>
      <w:iCs/>
      <w:color w:val="FFFFFF"/>
      <w:sz w:val="144"/>
      <w:szCs w:val="144"/>
    </w:rPr>
  </w:style>
  <w:style w:type="character" w:styleId="a8">
    <w:name w:val="Strong"/>
    <w:basedOn w:val="a0"/>
    <w:uiPriority w:val="22"/>
    <w:qFormat/>
    <w:rsid w:val="00CB7B84"/>
    <w:rPr>
      <w:b/>
      <w:bCs/>
    </w:rPr>
  </w:style>
  <w:style w:type="character" w:customStyle="1" w:styleId="anchor-text">
    <w:name w:val="anchor-text"/>
    <w:basedOn w:val="a0"/>
    <w:rsid w:val="00584A6E"/>
  </w:style>
  <w:style w:type="paragraph" w:customStyle="1" w:styleId="tgt">
    <w:name w:val="_tgt"/>
    <w:basedOn w:val="a"/>
    <w:rsid w:val="00584A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eastAsia="zh-CN"/>
    </w:rPr>
  </w:style>
  <w:style w:type="character" w:customStyle="1" w:styleId="transsent">
    <w:name w:val="transsent"/>
    <w:basedOn w:val="a0"/>
    <w:rsid w:val="00584A6E"/>
  </w:style>
  <w:style w:type="character" w:styleId="a9">
    <w:name w:val="Emphasis"/>
    <w:basedOn w:val="a0"/>
    <w:uiPriority w:val="20"/>
    <w:qFormat/>
    <w:rsid w:val="00A912CD"/>
    <w:rPr>
      <w:i/>
      <w:iCs/>
    </w:rPr>
  </w:style>
  <w:style w:type="character" w:customStyle="1" w:styleId="fontstyle31">
    <w:name w:val="fontstyle31"/>
    <w:basedOn w:val="a0"/>
    <w:rsid w:val="00894734"/>
    <w:rPr>
      <w:rFonts w:ascii="TwbgjbAdvTT3713a231+03" w:hAnsi="TwbgjbAdvTT3713a231+03" w:hint="default"/>
      <w:b w:val="0"/>
      <w:bCs w:val="0"/>
      <w:i w:val="0"/>
      <w:iCs w:val="0"/>
      <w:color w:val="131413"/>
      <w:sz w:val="20"/>
      <w:szCs w:val="20"/>
    </w:rPr>
  </w:style>
  <w:style w:type="character" w:customStyle="1" w:styleId="apple-converted-space">
    <w:name w:val="apple-converted-space"/>
    <w:basedOn w:val="a0"/>
    <w:rsid w:val="00407915"/>
  </w:style>
  <w:style w:type="character" w:styleId="aa">
    <w:name w:val="annotation reference"/>
    <w:basedOn w:val="a0"/>
    <w:uiPriority w:val="99"/>
    <w:semiHidden/>
    <w:unhideWhenUsed/>
    <w:rsid w:val="00D045B0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D045B0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D045B0"/>
    <w:rPr>
      <w:rFonts w:ascii="Century" w:eastAsia="MS Mincho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045B0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D045B0"/>
    <w:rPr>
      <w:rFonts w:ascii="Century" w:eastAsia="MS Mincho" w:hAnsi="Century" w:cs="Times New Roman"/>
      <w:b/>
      <w:bCs/>
    </w:rPr>
  </w:style>
  <w:style w:type="paragraph" w:styleId="af">
    <w:name w:val="Revision"/>
    <w:hidden/>
    <w:uiPriority w:val="99"/>
    <w:semiHidden/>
    <w:rsid w:val="00EE1F78"/>
    <w:rPr>
      <w:rFonts w:ascii="Century" w:eastAsia="MS Mincho" w:hAnsi="Century" w:cs="Times New Roman"/>
    </w:rPr>
  </w:style>
  <w:style w:type="paragraph" w:styleId="af0">
    <w:name w:val="No Spacing"/>
    <w:uiPriority w:val="1"/>
    <w:qFormat/>
    <w:rsid w:val="000A27C2"/>
    <w:pPr>
      <w:widowControl w:val="0"/>
      <w:jc w:val="both"/>
    </w:pPr>
    <w:rPr>
      <w:rFonts w:ascii="Century" w:eastAsia="MS Mincho" w:hAnsi="Century" w:cs="Times New Roman"/>
    </w:rPr>
  </w:style>
  <w:style w:type="character" w:customStyle="1" w:styleId="20">
    <w:name w:val="标题 2 字符"/>
    <w:basedOn w:val="a0"/>
    <w:link w:val="2"/>
    <w:uiPriority w:val="9"/>
    <w:semiHidden/>
    <w:rsid w:val="00BA23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1">
    <w:name w:val="Normal (Web)"/>
    <w:basedOn w:val="a"/>
    <w:uiPriority w:val="99"/>
    <w:unhideWhenUsed/>
    <w:rsid w:val="00BA23FC"/>
    <w:pPr>
      <w:widowControl/>
      <w:spacing w:before="100" w:beforeAutospacing="1" w:after="100" w:afterAutospacing="1"/>
      <w:jc w:val="left"/>
    </w:pPr>
    <w:rPr>
      <w:rFonts w:ascii="Calibri" w:eastAsiaTheme="minorEastAsia" w:hAnsi="Calibri" w:cs="Calibri"/>
      <w:kern w:val="0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76AD8-973E-425E-8F91-11AD84DD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Tabata, Kenji(田端 健司)</dc:creator>
  <cp:keywords/>
  <dc:description/>
  <cp:lastModifiedBy>Qian Huijuan</cp:lastModifiedBy>
  <cp:revision>19</cp:revision>
  <dcterms:created xsi:type="dcterms:W3CDTF">2026-02-07T04:06:00Z</dcterms:created>
  <dcterms:modified xsi:type="dcterms:W3CDTF">2026-02-09T01:41:00Z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ebe877ef-ac22-4094-b117-43d2c80bb407</vt:lpwstr>
  </property>
</Properties>
</file>