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2094E" w14:textId="26B4577B" w:rsidR="00DF2029" w:rsidRDefault="00F13F55" w:rsidP="00C159BD">
      <w:pPr>
        <w:pStyle w:val="NormalWeb"/>
        <w:jc w:val="center"/>
        <w:rPr>
          <w:b/>
          <w:bCs/>
        </w:rPr>
      </w:pPr>
      <w:r w:rsidRPr="00F13F55">
        <w:rPr>
          <w:b/>
          <w:bCs/>
        </w:rPr>
        <w:t>Assessing the Impact of Environmental Contaminants on Estrogenic Pathways</w:t>
      </w:r>
    </w:p>
    <w:p w14:paraId="0A57AFC9" w14:textId="3EE23EA3" w:rsidR="00764E35" w:rsidRPr="00764E35" w:rsidRDefault="00764E35" w:rsidP="00C505EA">
      <w:pPr>
        <w:pStyle w:val="NormalWeb"/>
        <w:spacing w:before="0" w:beforeAutospacing="0" w:after="0" w:afterAutospacing="0"/>
        <w:jc w:val="both"/>
        <w:rPr>
          <w:lang w:val="it-IT"/>
        </w:rPr>
      </w:pPr>
      <w:r w:rsidRPr="00764E35">
        <w:rPr>
          <w:lang w:val="it-IT"/>
        </w:rPr>
        <w:t>F</w:t>
      </w:r>
      <w:r w:rsidR="00331B7E">
        <w:rPr>
          <w:lang w:val="it-IT"/>
        </w:rPr>
        <w:t>.</w:t>
      </w:r>
      <w:r w:rsidRPr="00764E35">
        <w:rPr>
          <w:lang w:val="it-IT"/>
        </w:rPr>
        <w:t xml:space="preserve"> Armellino</w:t>
      </w:r>
      <w:r w:rsidR="00331B7E">
        <w:rPr>
          <w:vertAlign w:val="superscript"/>
          <w:lang w:val="it-IT"/>
        </w:rPr>
        <w:t>1</w:t>
      </w:r>
      <w:r w:rsidRPr="00764E35">
        <w:rPr>
          <w:lang w:val="it-IT"/>
        </w:rPr>
        <w:t>, S</w:t>
      </w:r>
      <w:r w:rsidR="00331B7E">
        <w:rPr>
          <w:lang w:val="it-IT"/>
        </w:rPr>
        <w:t>.</w:t>
      </w:r>
      <w:r w:rsidRPr="00764E35">
        <w:rPr>
          <w:lang w:val="it-IT"/>
        </w:rPr>
        <w:t xml:space="preserve"> Costa</w:t>
      </w:r>
      <w:r w:rsidR="00331B7E">
        <w:rPr>
          <w:vertAlign w:val="superscript"/>
          <w:lang w:val="it-IT"/>
        </w:rPr>
        <w:t>2</w:t>
      </w:r>
      <w:r w:rsidRPr="00764E35">
        <w:rPr>
          <w:lang w:val="it-IT"/>
        </w:rPr>
        <w:t>,</w:t>
      </w:r>
      <w:r>
        <w:rPr>
          <w:lang w:val="it-IT"/>
        </w:rPr>
        <w:t xml:space="preserve"> </w:t>
      </w:r>
      <w:r w:rsidRPr="00764E35">
        <w:rPr>
          <w:lang w:val="it-IT"/>
        </w:rPr>
        <w:t>F</w:t>
      </w:r>
      <w:r w:rsidR="00331B7E">
        <w:rPr>
          <w:lang w:val="it-IT"/>
        </w:rPr>
        <w:t>.</w:t>
      </w:r>
      <w:r w:rsidRPr="00764E35">
        <w:rPr>
          <w:lang w:val="it-IT"/>
        </w:rPr>
        <w:t xml:space="preserve"> Giaretto</w:t>
      </w:r>
      <w:r w:rsidR="00331B7E">
        <w:rPr>
          <w:vertAlign w:val="superscript"/>
          <w:lang w:val="it-IT"/>
        </w:rPr>
        <w:t>1</w:t>
      </w:r>
      <w:r w:rsidRPr="00764E35">
        <w:rPr>
          <w:lang w:val="it-IT"/>
        </w:rPr>
        <w:t>, M</w:t>
      </w:r>
      <w:r w:rsidR="00331B7E">
        <w:rPr>
          <w:lang w:val="it-IT"/>
        </w:rPr>
        <w:t>.</w:t>
      </w:r>
      <w:r w:rsidRPr="00764E35">
        <w:rPr>
          <w:lang w:val="it-IT"/>
        </w:rPr>
        <w:t xml:space="preserve"> Rossi</w:t>
      </w:r>
      <w:r w:rsidR="00331B7E">
        <w:rPr>
          <w:vertAlign w:val="superscript"/>
          <w:lang w:val="it-IT"/>
        </w:rPr>
        <w:t>1</w:t>
      </w:r>
      <w:r w:rsidRPr="00764E35">
        <w:rPr>
          <w:lang w:val="it-IT"/>
        </w:rPr>
        <w:t>, G</w:t>
      </w:r>
      <w:r w:rsidR="00331B7E">
        <w:rPr>
          <w:lang w:val="it-IT"/>
        </w:rPr>
        <w:t>.</w:t>
      </w:r>
      <w:r w:rsidRPr="00764E35">
        <w:rPr>
          <w:lang w:val="it-IT"/>
        </w:rPr>
        <w:t xml:space="preserve"> Catucci</w:t>
      </w:r>
      <w:r w:rsidR="00331B7E">
        <w:rPr>
          <w:vertAlign w:val="superscript"/>
          <w:lang w:val="it-IT"/>
        </w:rPr>
        <w:t>1</w:t>
      </w:r>
      <w:r w:rsidRPr="00764E35">
        <w:rPr>
          <w:lang w:val="it-IT"/>
        </w:rPr>
        <w:t>, G</w:t>
      </w:r>
      <w:r w:rsidR="00331B7E">
        <w:rPr>
          <w:lang w:val="it-IT"/>
        </w:rPr>
        <w:t>.</w:t>
      </w:r>
      <w:r w:rsidRPr="00764E35">
        <w:rPr>
          <w:lang w:val="it-IT"/>
        </w:rPr>
        <w:t xml:space="preserve"> </w:t>
      </w:r>
      <w:proofErr w:type="spellStart"/>
      <w:r w:rsidRPr="00764E35">
        <w:rPr>
          <w:lang w:val="it-IT"/>
        </w:rPr>
        <w:t>Gilardi</w:t>
      </w:r>
      <w:r w:rsidR="00331B7E">
        <w:rPr>
          <w:vertAlign w:val="superscript"/>
          <w:lang w:val="it-IT"/>
        </w:rPr>
        <w:t>1</w:t>
      </w:r>
      <w:proofErr w:type="spellEnd"/>
      <w:r w:rsidRPr="00764E35">
        <w:rPr>
          <w:lang w:val="it-IT"/>
        </w:rPr>
        <w:t>, T</w:t>
      </w:r>
      <w:r w:rsidR="00331B7E">
        <w:rPr>
          <w:lang w:val="it-IT"/>
        </w:rPr>
        <w:t>.</w:t>
      </w:r>
      <w:r w:rsidRPr="00764E35">
        <w:rPr>
          <w:lang w:val="it-IT"/>
        </w:rPr>
        <w:t xml:space="preserve"> Schilirò</w:t>
      </w:r>
      <w:r w:rsidR="00331B7E">
        <w:rPr>
          <w:vertAlign w:val="superscript"/>
          <w:lang w:val="it-IT"/>
        </w:rPr>
        <w:t>2</w:t>
      </w:r>
      <w:r w:rsidRPr="00764E35">
        <w:rPr>
          <w:lang w:val="it-IT"/>
        </w:rPr>
        <w:t>, G</w:t>
      </w:r>
      <w:r w:rsidR="00331B7E">
        <w:rPr>
          <w:lang w:val="it-IT"/>
        </w:rPr>
        <w:t>.</w:t>
      </w:r>
      <w:r w:rsidRPr="00764E35">
        <w:rPr>
          <w:lang w:val="it-IT"/>
        </w:rPr>
        <w:t xml:space="preserve"> Di Nardo</w:t>
      </w:r>
      <w:r w:rsidR="00331B7E">
        <w:rPr>
          <w:vertAlign w:val="superscript"/>
          <w:lang w:val="it-IT"/>
        </w:rPr>
        <w:t>1</w:t>
      </w:r>
    </w:p>
    <w:p w14:paraId="54FED728" w14:textId="77777777" w:rsidR="00764E35" w:rsidRPr="00764E35" w:rsidRDefault="00764E35" w:rsidP="00764E35">
      <w:pPr>
        <w:pStyle w:val="NormalWeb"/>
        <w:spacing w:before="0" w:beforeAutospacing="0" w:after="0" w:afterAutospacing="0"/>
        <w:jc w:val="both"/>
        <w:rPr>
          <w:lang w:val="it-IT"/>
        </w:rPr>
      </w:pPr>
    </w:p>
    <w:p w14:paraId="750B242F" w14:textId="1D8FCDB7" w:rsidR="00764E35" w:rsidRPr="00764E35" w:rsidRDefault="00331B7E" w:rsidP="00764E35">
      <w:pPr>
        <w:pStyle w:val="NormalWeb"/>
        <w:spacing w:before="0" w:beforeAutospacing="0" w:after="0" w:afterAutospacing="0"/>
        <w:jc w:val="both"/>
      </w:pPr>
      <w:r>
        <w:rPr>
          <w:vertAlign w:val="superscript"/>
        </w:rPr>
        <w:t>1</w:t>
      </w:r>
      <w:r w:rsidR="00764E35" w:rsidRPr="00764E35">
        <w:t xml:space="preserve"> </w:t>
      </w:r>
      <w:r w:rsidR="00FB0057" w:rsidRPr="00764E35">
        <w:t>University of Torino</w:t>
      </w:r>
      <w:r w:rsidR="00FB0057">
        <w:t>,</w:t>
      </w:r>
      <w:r w:rsidR="00FB0057" w:rsidRPr="00764E35">
        <w:t xml:space="preserve"> </w:t>
      </w:r>
      <w:r w:rsidR="00764E35" w:rsidRPr="00764E35">
        <w:t>Department of Life Sciences and Systems Biology,</w:t>
      </w:r>
      <w:r w:rsidR="00FB0057">
        <w:t xml:space="preserve"> </w:t>
      </w:r>
      <w:r w:rsidR="00FB0057" w:rsidRPr="00764E35">
        <w:t>Torino</w:t>
      </w:r>
      <w:r w:rsidR="00FB0057">
        <w:t>,</w:t>
      </w:r>
      <w:r w:rsidR="00FB0057" w:rsidRPr="00764E35">
        <w:t xml:space="preserve"> </w:t>
      </w:r>
      <w:r w:rsidR="00764E35" w:rsidRPr="00764E35">
        <w:t>10123, Italy</w:t>
      </w:r>
    </w:p>
    <w:p w14:paraId="4E60DD00" w14:textId="7BD0F96C" w:rsidR="00764E35" w:rsidRDefault="00331B7E" w:rsidP="00C159BD">
      <w:pPr>
        <w:pStyle w:val="NormalWeb"/>
        <w:spacing w:before="0" w:beforeAutospacing="0" w:after="0" w:afterAutospacing="0"/>
        <w:jc w:val="both"/>
      </w:pPr>
      <w:r>
        <w:rPr>
          <w:vertAlign w:val="superscript"/>
        </w:rPr>
        <w:t>2</w:t>
      </w:r>
      <w:r w:rsidR="00764E35" w:rsidRPr="00764E35">
        <w:t xml:space="preserve"> </w:t>
      </w:r>
      <w:r w:rsidR="00FB0057" w:rsidRPr="00764E35">
        <w:t>University of Torino</w:t>
      </w:r>
      <w:r w:rsidR="00FB0057">
        <w:t>,</w:t>
      </w:r>
      <w:r w:rsidR="00FB0057" w:rsidRPr="00764E35">
        <w:t xml:space="preserve"> </w:t>
      </w:r>
      <w:r w:rsidR="00764E35" w:rsidRPr="00764E35">
        <w:t xml:space="preserve">Department of Sciences of Public Health and </w:t>
      </w:r>
      <w:proofErr w:type="spellStart"/>
      <w:r w:rsidR="00764E35" w:rsidRPr="00764E35">
        <w:t>Pediatrics</w:t>
      </w:r>
      <w:proofErr w:type="spellEnd"/>
      <w:r w:rsidR="00764E35" w:rsidRPr="00764E35">
        <w:t xml:space="preserve">, </w:t>
      </w:r>
      <w:r w:rsidR="00FB0057" w:rsidRPr="00764E35">
        <w:t xml:space="preserve">Torino, </w:t>
      </w:r>
      <w:r w:rsidR="00764E35" w:rsidRPr="00764E35">
        <w:t>10126</w:t>
      </w:r>
      <w:r w:rsidR="00FB0057">
        <w:t>,</w:t>
      </w:r>
      <w:r w:rsidR="00764E35" w:rsidRPr="00764E35">
        <w:t xml:space="preserve"> Italy</w:t>
      </w:r>
    </w:p>
    <w:p w14:paraId="631B3B07" w14:textId="77777777" w:rsidR="00C159BD" w:rsidRPr="00C159BD" w:rsidRDefault="00C159BD" w:rsidP="00C159BD">
      <w:pPr>
        <w:pStyle w:val="NormalWeb"/>
        <w:spacing w:before="0" w:beforeAutospacing="0" w:after="0" w:afterAutospacing="0"/>
        <w:jc w:val="both"/>
      </w:pPr>
    </w:p>
    <w:p w14:paraId="7C971D10" w14:textId="4121514E" w:rsidR="00143730" w:rsidRDefault="00FB0057" w:rsidP="004023E8">
      <w:pPr>
        <w:pStyle w:val="NormalWeb"/>
        <w:spacing w:before="0" w:beforeAutospacing="0" w:after="0" w:afterAutospacing="0"/>
        <w:jc w:val="both"/>
      </w:pPr>
      <w:r w:rsidRPr="00FB0057">
        <w:rPr>
          <w:b/>
          <w:bCs/>
        </w:rPr>
        <w:t>Background</w:t>
      </w:r>
      <w:r>
        <w:t xml:space="preserve">: </w:t>
      </w:r>
      <w:r w:rsidR="00F13F55" w:rsidRPr="00F13F55">
        <w:t xml:space="preserve">The </w:t>
      </w:r>
      <w:proofErr w:type="spellStart"/>
      <w:r w:rsidR="00F13F55" w:rsidRPr="00F13F55">
        <w:t>estrogen</w:t>
      </w:r>
      <w:proofErr w:type="spellEnd"/>
      <w:r w:rsidR="00F13F55" w:rsidRPr="00F13F55">
        <w:t xml:space="preserve"> axis is regulated through coordinated control of steroid hormone biosynthesis and receptor-mediated transcription. Disruption at either level can alter reproductive, developmental, metabolic, and oncogenic processes. </w:t>
      </w:r>
    </w:p>
    <w:p w14:paraId="00C95B35" w14:textId="6B36C3A8" w:rsidR="00F13F55" w:rsidRPr="00F13F55" w:rsidRDefault="00F13F55" w:rsidP="004023E8">
      <w:pPr>
        <w:pStyle w:val="NormalWeb"/>
        <w:spacing w:before="0" w:beforeAutospacing="0" w:after="0" w:afterAutospacing="0"/>
        <w:jc w:val="both"/>
      </w:pPr>
      <w:r w:rsidRPr="00F13F55">
        <w:t xml:space="preserve">We developed and applied an integrated </w:t>
      </w:r>
      <w:r w:rsidR="00143730">
        <w:t>approach</w:t>
      </w:r>
      <w:r w:rsidRPr="00F13F55">
        <w:t xml:space="preserve"> to identify </w:t>
      </w:r>
      <w:r w:rsidR="00FD560D">
        <w:t>compounds</w:t>
      </w:r>
      <w:r w:rsidRPr="00F13F55">
        <w:t xml:space="preserve"> that target both levels of </w:t>
      </w:r>
      <w:proofErr w:type="spellStart"/>
      <w:r w:rsidRPr="00F13F55">
        <w:t>estrogen</w:t>
      </w:r>
      <w:proofErr w:type="spellEnd"/>
      <w:r w:rsidRPr="00F13F55">
        <w:t xml:space="preserve"> regulation: human aromatase (CYP19A1) and </w:t>
      </w:r>
      <w:proofErr w:type="spellStart"/>
      <w:r w:rsidRPr="00F13F55">
        <w:t>estrogen</w:t>
      </w:r>
      <w:proofErr w:type="spellEnd"/>
      <w:r w:rsidRPr="00F13F55">
        <w:t xml:space="preserve"> receptor α (ERα).</w:t>
      </w:r>
    </w:p>
    <w:p w14:paraId="6A935FF0" w14:textId="77777777" w:rsidR="00FB0057" w:rsidRDefault="00FB0057" w:rsidP="004023E8">
      <w:pPr>
        <w:pStyle w:val="NormalWeb"/>
        <w:spacing w:before="0" w:beforeAutospacing="0" w:after="0" w:afterAutospacing="0"/>
        <w:jc w:val="both"/>
      </w:pPr>
      <w:r w:rsidRPr="00FB0057">
        <w:rPr>
          <w:b/>
          <w:bCs/>
        </w:rPr>
        <w:t xml:space="preserve">Methods: </w:t>
      </w:r>
      <w:r w:rsidR="00F13F55" w:rsidRPr="00044C78">
        <w:t xml:space="preserve">We first established and validated biochemical </w:t>
      </w:r>
      <w:r w:rsidR="008F205A" w:rsidRPr="00044C78">
        <w:t>assays</w:t>
      </w:r>
      <w:r w:rsidR="00F13F55" w:rsidRPr="00044C78">
        <w:t xml:space="preserve"> capable of detecting chemicals that directly interfere with human </w:t>
      </w:r>
      <w:r w:rsidR="00143730" w:rsidRPr="00044C78">
        <w:t>aromatase</w:t>
      </w:r>
      <w:r w:rsidR="00632017">
        <w:t xml:space="preserve"> activity</w:t>
      </w:r>
      <w:r w:rsidR="00143730" w:rsidRPr="00044C78">
        <w:t xml:space="preserve"> and use</w:t>
      </w:r>
      <w:r w:rsidR="00632017">
        <w:t>d</w:t>
      </w:r>
      <w:r w:rsidR="00143730" w:rsidRPr="00044C78">
        <w:t xml:space="preserve"> </w:t>
      </w:r>
      <w:r w:rsidR="00632017">
        <w:t>them</w:t>
      </w:r>
      <w:r w:rsidR="00143730" w:rsidRPr="00044C78">
        <w:t xml:space="preserve"> in combination with</w:t>
      </w:r>
      <w:r w:rsidR="00B522CD">
        <w:t xml:space="preserve"> an</w:t>
      </w:r>
      <w:r w:rsidR="00143730" w:rsidRPr="00044C78">
        <w:t xml:space="preserve"> ERα gene-reporter assay</w:t>
      </w:r>
      <w:r w:rsidR="00F13F55" w:rsidRPr="00044C78">
        <w:t>.</w:t>
      </w:r>
      <w:r w:rsidR="00143730">
        <w:t xml:space="preserve"> A series </w:t>
      </w:r>
      <w:r w:rsidR="00143730" w:rsidRPr="00044C78">
        <w:t xml:space="preserve">of </w:t>
      </w:r>
      <w:r w:rsidR="00044C78" w:rsidRPr="00044C78">
        <w:t>environmental contaminants</w:t>
      </w:r>
      <w:r w:rsidR="00044C78" w:rsidRPr="00F13F55">
        <w:rPr>
          <w:b/>
          <w:bCs/>
        </w:rPr>
        <w:t xml:space="preserve"> </w:t>
      </w:r>
      <w:r w:rsidR="00143730">
        <w:t>w</w:t>
      </w:r>
      <w:r w:rsidR="00632017">
        <w:t>ere</w:t>
      </w:r>
      <w:r w:rsidR="00143730">
        <w:t xml:space="preserve"> then tested, including pesticides.</w:t>
      </w:r>
      <w:r w:rsidR="00F13F55" w:rsidRPr="00F13F55">
        <w:t xml:space="preserve"> </w:t>
      </w:r>
    </w:p>
    <w:p w14:paraId="2EBD8DCC" w14:textId="2165E976" w:rsidR="00F13F55" w:rsidRPr="00F13F55" w:rsidRDefault="00FB0057" w:rsidP="004023E8">
      <w:pPr>
        <w:pStyle w:val="NormalWeb"/>
        <w:spacing w:before="0" w:beforeAutospacing="0" w:after="0" w:afterAutospacing="0"/>
        <w:jc w:val="both"/>
      </w:pPr>
      <w:r w:rsidRPr="00FB0057">
        <w:rPr>
          <w:b/>
          <w:bCs/>
        </w:rPr>
        <w:t xml:space="preserve">Results: </w:t>
      </w:r>
      <w:r w:rsidR="00143730">
        <w:t>S</w:t>
      </w:r>
      <w:r w:rsidR="00632017">
        <w:t>ome</w:t>
      </w:r>
      <w:r w:rsidR="00F13F55" w:rsidRPr="00F13F55">
        <w:t xml:space="preserve"> compounds showed no significant interference with aromatase activity, </w:t>
      </w:r>
      <w:r w:rsidR="007559EE">
        <w:t>while glyphosate exert</w:t>
      </w:r>
      <w:r w:rsidR="00B522CD">
        <w:t>ed</w:t>
      </w:r>
      <w:r w:rsidR="007559EE">
        <w:t xml:space="preserve"> an inhibitory effect through a mixed inhibition mechanism when applied </w:t>
      </w:r>
      <w:r w:rsidR="00632017">
        <w:t>at</w:t>
      </w:r>
      <w:r w:rsidR="007559EE">
        <w:t xml:space="preserve"> low micromolar </w:t>
      </w:r>
      <w:r w:rsidR="00632017">
        <w:t>concentrations</w:t>
      </w:r>
      <w:r w:rsidR="007559EE">
        <w:t>. A</w:t>
      </w:r>
      <w:r w:rsidR="00F13F55" w:rsidRPr="00F13F55">
        <w:t xml:space="preserve"> carbamate insecticide (methiocarb) </w:t>
      </w:r>
      <w:r w:rsidR="007559EE">
        <w:t xml:space="preserve">and </w:t>
      </w:r>
      <w:r w:rsidR="007559EE" w:rsidRPr="00F13F55">
        <w:t>neonicotinoids including thiacloprid exhibit</w:t>
      </w:r>
      <w:r w:rsidR="00632017">
        <w:t>ed</w:t>
      </w:r>
      <w:r w:rsidR="007559EE" w:rsidRPr="00F13F55">
        <w:t xml:space="preserve"> ERα-mediated </w:t>
      </w:r>
      <w:r w:rsidR="00044C78">
        <w:t xml:space="preserve">weak </w:t>
      </w:r>
      <w:r w:rsidR="007559EE" w:rsidRPr="00F13F55">
        <w:t>estrogenic activity</w:t>
      </w:r>
      <w:r w:rsidR="00F13F55" w:rsidRPr="00F13F55">
        <w:t xml:space="preserve">. </w:t>
      </w:r>
    </w:p>
    <w:p w14:paraId="38F58AF3" w14:textId="106C1173" w:rsidR="00F13F55" w:rsidRPr="00F13F55" w:rsidRDefault="00F13F55" w:rsidP="004023E8">
      <w:pPr>
        <w:pStyle w:val="NormalWeb"/>
        <w:spacing w:before="0" w:beforeAutospacing="0" w:after="0" w:afterAutospacing="0"/>
        <w:jc w:val="both"/>
      </w:pPr>
      <w:r w:rsidRPr="00F13F55">
        <w:t>Extending th</w:t>
      </w:r>
      <w:r w:rsidR="00143730">
        <w:t>e</w:t>
      </w:r>
      <w:r w:rsidRPr="00F13F55">
        <w:t xml:space="preserve"> work to </w:t>
      </w:r>
      <w:r w:rsidR="00044C78">
        <w:t xml:space="preserve">persistent </w:t>
      </w:r>
      <w:r w:rsidRPr="00F13F55">
        <w:t xml:space="preserve">pesticides detected in European waters, </w:t>
      </w:r>
      <w:proofErr w:type="spellStart"/>
      <w:r w:rsidR="00143730">
        <w:t>i</w:t>
      </w:r>
      <w:r w:rsidRPr="00F13F55">
        <w:t>mazamox</w:t>
      </w:r>
      <w:proofErr w:type="spellEnd"/>
      <w:r w:rsidRPr="00F13F55">
        <w:t xml:space="preserve"> and metolachlor bind aromatase with micromolar affinity and act as partial inhibitors. Spectroscopic and isothermal titration calorimetry analyses reveal</w:t>
      </w:r>
      <w:r w:rsidR="00632017">
        <w:t>ed</w:t>
      </w:r>
      <w:r w:rsidRPr="00F13F55">
        <w:t xml:space="preserve"> </w:t>
      </w:r>
      <w:r w:rsidR="00044C78">
        <w:t>dissociation constants and IC50 values in the micromolar range</w:t>
      </w:r>
      <w:r w:rsidR="008F205A">
        <w:t>.</w:t>
      </w:r>
    </w:p>
    <w:p w14:paraId="08A1ABAF" w14:textId="69BCBD2B" w:rsidR="008F205A" w:rsidRDefault="00F13F55" w:rsidP="004023E8">
      <w:pPr>
        <w:pStyle w:val="NormalWeb"/>
        <w:spacing w:before="0" w:beforeAutospacing="0" w:after="0" w:afterAutospacing="0"/>
        <w:jc w:val="both"/>
      </w:pPr>
      <w:r w:rsidRPr="00F13F55">
        <w:t xml:space="preserve">At the receptor level, ERα reporter assays </w:t>
      </w:r>
      <w:r w:rsidR="004A41F5">
        <w:t>showed that</w:t>
      </w:r>
      <w:r w:rsidRPr="00F13F55">
        <w:t xml:space="preserve"> quinclorac and terbuthylazine-</w:t>
      </w:r>
      <w:proofErr w:type="spellStart"/>
      <w:r w:rsidRPr="00F13F55">
        <w:t>desethyl</w:t>
      </w:r>
      <w:proofErr w:type="spellEnd"/>
      <w:r w:rsidR="004A41F5">
        <w:t xml:space="preserve"> </w:t>
      </w:r>
      <w:r w:rsidRPr="00F13F55">
        <w:t>induce</w:t>
      </w:r>
      <w:r w:rsidR="00B522CD">
        <w:t>d</w:t>
      </w:r>
      <w:r w:rsidRPr="00F13F55">
        <w:t xml:space="preserve"> ERα-dependent transcription</w:t>
      </w:r>
      <w:r w:rsidR="002A7101">
        <w:t xml:space="preserve"> with EC50 values of </w:t>
      </w:r>
      <w:r w:rsidR="002A7101" w:rsidRPr="002A7101">
        <w:t>9.02 x 10⁻⁴</w:t>
      </w:r>
      <w:r w:rsidR="002A7101">
        <w:t xml:space="preserve"> and </w:t>
      </w:r>
      <w:r w:rsidR="002A7101" w:rsidRPr="002A7101">
        <w:t>1.83 x 10⁻⁵ M</w:t>
      </w:r>
      <w:r w:rsidRPr="00F13F55">
        <w:t xml:space="preserve">, </w:t>
      </w:r>
      <w:r w:rsidR="002A7101">
        <w:t xml:space="preserve">respectively. </w:t>
      </w:r>
    </w:p>
    <w:p w14:paraId="64917286" w14:textId="4E782C24" w:rsidR="00B94601" w:rsidRDefault="00B81DDD" w:rsidP="004023E8">
      <w:pPr>
        <w:pStyle w:val="NormalWeb"/>
        <w:spacing w:before="0" w:beforeAutospacing="0" w:after="0" w:afterAutospacing="0"/>
        <w:jc w:val="both"/>
      </w:pPr>
      <w:r w:rsidRPr="00B81DDD">
        <w:rPr>
          <w:b/>
          <w:bCs/>
        </w:rPr>
        <w:t>Conclusions</w:t>
      </w:r>
      <w:r>
        <w:t xml:space="preserve">: </w:t>
      </w:r>
      <w:r w:rsidR="00F5289D">
        <w:t xml:space="preserve">The data provide evidence of the potential toxic effects of persistent pesticides on two key targets of the </w:t>
      </w:r>
      <w:proofErr w:type="spellStart"/>
      <w:r w:rsidR="00F5289D">
        <w:t>estrogen</w:t>
      </w:r>
      <w:proofErr w:type="spellEnd"/>
      <w:r w:rsidR="00F5289D">
        <w:t xml:space="preserve"> endocrine axis, demonstrating that these compounds can perturb hormonal homeostasis, thereby raising concerns about their contribution to endocrine-related disorders under conditions of chronic exposure, mixture effects, and environmental accumulation.</w:t>
      </w:r>
    </w:p>
    <w:p w14:paraId="4F0ED8B7" w14:textId="77777777" w:rsidR="00B81DDD" w:rsidRDefault="00B81DDD" w:rsidP="004023E8">
      <w:pPr>
        <w:pStyle w:val="NormalWeb"/>
        <w:spacing w:before="0" w:beforeAutospacing="0" w:after="0" w:afterAutospacing="0"/>
        <w:jc w:val="both"/>
      </w:pPr>
    </w:p>
    <w:p w14:paraId="238E9DD8" w14:textId="136C0484" w:rsidR="00B81DDD" w:rsidRPr="00B81DDD" w:rsidRDefault="00B81DDD" w:rsidP="004023E8">
      <w:pPr>
        <w:pStyle w:val="NormalWeb"/>
        <w:spacing w:before="0" w:beforeAutospacing="0" w:after="0" w:afterAutospacing="0"/>
        <w:jc w:val="both"/>
        <w:rPr>
          <w:b/>
          <w:bCs/>
        </w:rPr>
      </w:pPr>
      <w:r w:rsidRPr="00B81DDD">
        <w:rPr>
          <w:b/>
          <w:bCs/>
        </w:rPr>
        <w:t>Acknowledgments</w:t>
      </w:r>
      <w:r w:rsidRPr="00B81DDD">
        <w:rPr>
          <w:b/>
          <w:bCs/>
        </w:rPr>
        <w:t xml:space="preserve">: </w:t>
      </w:r>
    </w:p>
    <w:p w14:paraId="4FAF609D" w14:textId="3B2E5327" w:rsidR="00B81DDD" w:rsidRPr="00B81DDD" w:rsidRDefault="00B81DDD" w:rsidP="00B81DDD">
      <w:pPr>
        <w:pStyle w:val="NormalWeb"/>
        <w:spacing w:before="0" w:beforeAutospacing="0" w:after="0" w:afterAutospacing="0"/>
        <w:jc w:val="both"/>
      </w:pPr>
      <w:r w:rsidRPr="00B81DDD">
        <w:t xml:space="preserve">Supported by </w:t>
      </w:r>
      <w:r w:rsidRPr="00B81DDD">
        <w:t xml:space="preserve">PRIN 2022 </w:t>
      </w:r>
      <w:r w:rsidRPr="00B81DDD">
        <w:t>–</w:t>
      </w:r>
      <w:r w:rsidRPr="00B81DDD">
        <w:t xml:space="preserve"> </w:t>
      </w:r>
      <w:r w:rsidRPr="00B81DDD">
        <w:t>grant No.</w:t>
      </w:r>
      <w:r w:rsidRPr="00B81DDD">
        <w:t xml:space="preserve"> 2022H24A2A</w:t>
      </w:r>
      <w:r w:rsidRPr="00B81DDD">
        <w:t>.</w:t>
      </w:r>
    </w:p>
    <w:p w14:paraId="4425BA2C" w14:textId="1DA700BF" w:rsidR="00B94601" w:rsidRPr="00F13F55" w:rsidRDefault="00B94601" w:rsidP="00B94601">
      <w:pPr>
        <w:pStyle w:val="NormalWeb"/>
        <w:spacing w:before="0" w:beforeAutospacing="0" w:after="0" w:afterAutospacing="0"/>
        <w:jc w:val="both"/>
      </w:pPr>
    </w:p>
    <w:sectPr w:rsidR="00B94601" w:rsidRPr="00F13F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778"/>
    <w:rsid w:val="00044C78"/>
    <w:rsid w:val="00143730"/>
    <w:rsid w:val="002A7101"/>
    <w:rsid w:val="00331B7E"/>
    <w:rsid w:val="003E1BEC"/>
    <w:rsid w:val="004023E8"/>
    <w:rsid w:val="004A41F5"/>
    <w:rsid w:val="004F5225"/>
    <w:rsid w:val="00595778"/>
    <w:rsid w:val="00632017"/>
    <w:rsid w:val="007559EE"/>
    <w:rsid w:val="00764E35"/>
    <w:rsid w:val="007B3FE8"/>
    <w:rsid w:val="008210D6"/>
    <w:rsid w:val="008F205A"/>
    <w:rsid w:val="00910E38"/>
    <w:rsid w:val="00B522CD"/>
    <w:rsid w:val="00B81DDD"/>
    <w:rsid w:val="00B94601"/>
    <w:rsid w:val="00BF1FD7"/>
    <w:rsid w:val="00C159BD"/>
    <w:rsid w:val="00C505EA"/>
    <w:rsid w:val="00DF2029"/>
    <w:rsid w:val="00F13F55"/>
    <w:rsid w:val="00F5289D"/>
    <w:rsid w:val="00FB0057"/>
    <w:rsid w:val="00FD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F45EAF"/>
  <w15:chartTrackingRefBased/>
  <w15:docId w15:val="{8C5F4B6A-14C2-7B4C-9E60-666AB17F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57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57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57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57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57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57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57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57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57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57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57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57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57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57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57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57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57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57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57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5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577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57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57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57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57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57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57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57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577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9577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595778"/>
    <w:rPr>
      <w:b/>
      <w:bCs/>
    </w:rPr>
  </w:style>
  <w:style w:type="character" w:customStyle="1" w:styleId="relative">
    <w:name w:val="relative"/>
    <w:basedOn w:val="DefaultParagraphFont"/>
    <w:rsid w:val="00595778"/>
  </w:style>
  <w:style w:type="paragraph" w:customStyle="1" w:styleId="not-prose">
    <w:name w:val="not-prose"/>
    <w:basedOn w:val="Normal"/>
    <w:rsid w:val="0059577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DI NARDO</dc:creator>
  <cp:keywords/>
  <dc:description/>
  <cp:lastModifiedBy>GIOVANNA DI NARDO</cp:lastModifiedBy>
  <cp:revision>23</cp:revision>
  <dcterms:created xsi:type="dcterms:W3CDTF">2026-02-11T16:28:00Z</dcterms:created>
  <dcterms:modified xsi:type="dcterms:W3CDTF">2026-02-13T13:10:00Z</dcterms:modified>
</cp:coreProperties>
</file>