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427D9">
      <w:pPr>
        <w:keepNext w:val="0"/>
        <w:keepLines w:val="0"/>
        <w:widowControl/>
        <w:suppressLineNumbers w:val="0"/>
        <w:spacing w:line="360" w:lineRule="auto"/>
        <w:jc w:val="both"/>
        <w:rPr>
          <w:rFonts w:hint="eastAsia" w:ascii="Times New Roman" w:hAnsi="Times New Roman" w:eastAsia="宋体" w:cs="Times New Roman"/>
          <w:b w:val="0"/>
          <w:bCs w:val="0"/>
          <w:i w:val="0"/>
          <w:iCs w:val="0"/>
          <w:caps w:val="0"/>
          <w:color w:val="000000"/>
          <w:spacing w:val="0"/>
          <w:sz w:val="22"/>
          <w:szCs w:val="22"/>
          <w:lang w:val="en-US" w:eastAsia="zh-CN"/>
        </w:rPr>
      </w:pPr>
      <w:bookmarkStart w:id="0" w:name="_GoBack"/>
      <w:bookmarkEnd w:id="0"/>
      <w:r>
        <w:rPr>
          <w:rFonts w:hint="eastAsia" w:ascii="Times New Roman" w:hAnsi="Times New Roman" w:eastAsia="宋体" w:cs="Times New Roman"/>
          <w:b/>
          <w:bCs/>
          <w:i w:val="0"/>
          <w:iCs w:val="0"/>
          <w:caps w:val="0"/>
          <w:color w:val="000000"/>
          <w:spacing w:val="0"/>
          <w:sz w:val="22"/>
          <w:szCs w:val="22"/>
          <w:lang w:val="en-US" w:eastAsia="zh-CN"/>
        </w:rPr>
        <w:t>Title</w:t>
      </w:r>
    </w:p>
    <w:p w14:paraId="2887CE35">
      <w:pPr>
        <w:keepNext w:val="0"/>
        <w:keepLines w:val="0"/>
        <w:widowControl/>
        <w:suppressLineNumbers w:val="0"/>
        <w:spacing w:line="360" w:lineRule="auto"/>
        <w:jc w:val="both"/>
        <w:rPr>
          <w:rFonts w:hint="default" w:ascii="Times New Roman" w:hAnsi="Times New Roman" w:eastAsia="Segoe UI Emoji" w:cs="Times New Roman"/>
          <w:b w:val="0"/>
          <w:bCs w:val="0"/>
          <w:i w:val="0"/>
          <w:iCs w:val="0"/>
          <w:caps w:val="0"/>
          <w:color w:val="000000"/>
          <w:spacing w:val="0"/>
          <w:sz w:val="24"/>
          <w:szCs w:val="24"/>
        </w:rPr>
      </w:pPr>
      <w:r>
        <w:rPr>
          <w:rFonts w:hint="default" w:ascii="Times New Roman" w:hAnsi="Times New Roman" w:eastAsia="Segoe UI Emoji" w:cs="Times New Roman"/>
          <w:b w:val="0"/>
          <w:bCs w:val="0"/>
          <w:i w:val="0"/>
          <w:iCs w:val="0"/>
          <w:caps w:val="0"/>
          <w:color w:val="000000"/>
          <w:spacing w:val="0"/>
          <w:sz w:val="22"/>
          <w:szCs w:val="22"/>
        </w:rPr>
        <w:t>I</w:t>
      </w:r>
      <w:r>
        <w:rPr>
          <w:rFonts w:hint="default" w:ascii="Times New Roman" w:hAnsi="Times New Roman" w:eastAsia="Segoe UI Emoji" w:cs="Times New Roman"/>
          <w:b w:val="0"/>
          <w:bCs w:val="0"/>
          <w:i w:val="0"/>
          <w:iCs w:val="0"/>
          <w:caps w:val="0"/>
          <w:color w:val="000000"/>
          <w:spacing w:val="0"/>
          <w:sz w:val="24"/>
          <w:szCs w:val="24"/>
        </w:rPr>
        <w:t>nhibition/Induction Effects of C019199 on Cytochrome P450 Enzymes and Its Metabolic Stability</w:t>
      </w:r>
    </w:p>
    <w:p w14:paraId="070CB8D3">
      <w:pPr>
        <w:widowControl/>
        <w:spacing w:line="360" w:lineRule="auto"/>
        <w:jc w:val="both"/>
        <w:rPr>
          <w:rFonts w:hint="default" w:ascii="Times New Roman" w:hAnsi="Times New Roman" w:eastAsia="Segoe UI Emoji" w:cs="Times New Roman"/>
          <w:b/>
          <w:bCs/>
          <w:color w:val="000000"/>
          <w:sz w:val="24"/>
          <w:lang w:val="en-US" w:eastAsia="zh-CN"/>
        </w:rPr>
      </w:pPr>
      <w:r>
        <w:rPr>
          <w:rFonts w:hint="default" w:ascii="Times New Roman" w:hAnsi="Times New Roman" w:eastAsia="Segoe UI Emoji" w:cs="Times New Roman"/>
          <w:b/>
          <w:bCs/>
          <w:color w:val="000000"/>
          <w:sz w:val="24"/>
          <w:lang w:val="en-US" w:eastAsia="zh-CN"/>
        </w:rPr>
        <w:t>Authors:</w:t>
      </w:r>
    </w:p>
    <w:p w14:paraId="57B44C5F">
      <w:pPr>
        <w:widowControl/>
        <w:spacing w:line="360" w:lineRule="auto"/>
        <w:jc w:val="both"/>
        <w:rPr>
          <w:rFonts w:hint="default" w:ascii="Times New Roman" w:hAnsi="Times New Roman" w:eastAsia="Segoe UI Emoji" w:cs="Times New Roman"/>
          <w:color w:val="000000"/>
          <w:sz w:val="24"/>
          <w:lang w:val="en-US" w:eastAsia="zh-CN"/>
        </w:rPr>
      </w:pPr>
      <w:r>
        <w:rPr>
          <w:rFonts w:hint="default" w:ascii="Times New Roman" w:hAnsi="Times New Roman" w:eastAsia="Segoe UI Emoji" w:cs="Times New Roman"/>
          <w:color w:val="000000"/>
          <w:sz w:val="24"/>
          <w:lang w:val="en-US" w:eastAsia="zh-CN"/>
        </w:rPr>
        <w:t>Mengxin Huang(1,2),Ziyi Zhou(1,2), Xiaoqing Wen(2),Yueyuan Huang(2), Wenrui Zhang(1,2), Xi Luo(2)</w:t>
      </w:r>
    </w:p>
    <w:p w14:paraId="22D4C6C6">
      <w:pPr>
        <w:widowControl/>
        <w:spacing w:line="360" w:lineRule="auto"/>
        <w:jc w:val="both"/>
        <w:rPr>
          <w:rFonts w:hint="default" w:ascii="Times New Roman" w:hAnsi="Times New Roman" w:eastAsia="Segoe UI Emoji" w:cs="Times New Roman"/>
          <w:b/>
          <w:bCs/>
          <w:color w:val="000000"/>
          <w:sz w:val="24"/>
          <w:lang w:val="en-US" w:eastAsia="zh-CN"/>
        </w:rPr>
      </w:pPr>
      <w:r>
        <w:rPr>
          <w:rFonts w:hint="default" w:ascii="Times New Roman" w:hAnsi="Times New Roman" w:eastAsia="Segoe UI Emoji" w:cs="Times New Roman"/>
          <w:b/>
          <w:bCs/>
          <w:color w:val="000000"/>
          <w:sz w:val="24"/>
          <w:lang w:val="en-US" w:eastAsia="zh-CN"/>
        </w:rPr>
        <w:t>Affiliations:</w:t>
      </w:r>
    </w:p>
    <w:p w14:paraId="0BC10967">
      <w:pPr>
        <w:widowControl/>
        <w:spacing w:line="360" w:lineRule="auto"/>
        <w:jc w:val="both"/>
        <w:rPr>
          <w:rFonts w:hint="default" w:ascii="Times New Roman" w:hAnsi="Times New Roman" w:eastAsia="Segoe UI Emoji" w:cs="Times New Roman"/>
          <w:color w:val="000000"/>
          <w:sz w:val="24"/>
          <w:lang w:val="en-US" w:eastAsia="zh-CN"/>
        </w:rPr>
      </w:pPr>
      <w:r>
        <w:rPr>
          <w:rFonts w:hint="default" w:ascii="Times New Roman" w:hAnsi="Times New Roman" w:eastAsia="Segoe UI Emoji" w:cs="Times New Roman"/>
          <w:color w:val="000000"/>
          <w:sz w:val="24"/>
          <w:lang w:val="en-US" w:eastAsia="zh-CN"/>
        </w:rPr>
        <w:t xml:space="preserve">(1) </w:t>
      </w:r>
      <w:r>
        <w:rPr>
          <w:rFonts w:hint="default" w:ascii="Times New Roman" w:hAnsi="Times New Roman" w:eastAsia="Segoe UI Emoji" w:cs="Times New Roman"/>
          <w:color w:val="000000"/>
          <w:kern w:val="2"/>
          <w:sz w:val="24"/>
          <w:szCs w:val="24"/>
          <w:lang w:val="en-US" w:eastAsia="zh-CN" w:bidi="ar"/>
        </w:rPr>
        <w:t>School of Basic Medicine and Clinical Pharmacy, China Pharmaceutical University, Nanjing, China</w:t>
      </w:r>
    </w:p>
    <w:p w14:paraId="7C8BC72D">
      <w:pPr>
        <w:widowControl/>
        <w:spacing w:line="360" w:lineRule="auto"/>
        <w:jc w:val="both"/>
        <w:rPr>
          <w:rFonts w:hint="default" w:ascii="Times New Roman" w:hAnsi="Times New Roman" w:eastAsia="Segoe UI Emoji" w:cs="Times New Roman"/>
          <w:color w:val="000000"/>
          <w:sz w:val="24"/>
          <w:lang w:val="en-US" w:eastAsia="zh-CN"/>
        </w:rPr>
      </w:pPr>
      <w:r>
        <w:rPr>
          <w:rFonts w:hint="default" w:ascii="Times New Roman" w:hAnsi="Times New Roman" w:eastAsia="Segoe UI Emoji" w:cs="Times New Roman"/>
          <w:color w:val="000000"/>
          <w:sz w:val="24"/>
          <w:lang w:val="en-US" w:eastAsia="zh-CN"/>
        </w:rPr>
        <w:t>(2)Drug Clinical Trial Institution, The First Affiliated Hospital of Xiamen University, Xiamen, China</w:t>
      </w:r>
    </w:p>
    <w:p w14:paraId="6185E3FD">
      <w:pPr>
        <w:jc w:val="left"/>
        <w:rPr>
          <w:rFonts w:hint="eastAsia"/>
          <w:b/>
          <w:bCs/>
          <w:lang w:val="en-US" w:eastAsia="zh-CN"/>
        </w:rPr>
      </w:pPr>
    </w:p>
    <w:p w14:paraId="395ECBFE">
      <w:pPr>
        <w:keepNext w:val="0"/>
        <w:keepLines w:val="0"/>
        <w:widowControl/>
        <w:suppressLineNumbers w:val="0"/>
        <w:spacing w:line="360" w:lineRule="auto"/>
        <w:jc w:val="both"/>
        <w:rPr>
          <w:rFonts w:hint="default" w:ascii="Times New Roman" w:hAnsi="Times New Roman" w:eastAsia="Segoe UI Emoji" w:cs="Times New Roman"/>
          <w:b/>
          <w:bCs/>
          <w:i w:val="0"/>
          <w:iCs w:val="0"/>
          <w:caps w:val="0"/>
          <w:color w:val="000000"/>
          <w:spacing w:val="0"/>
          <w:sz w:val="24"/>
          <w:szCs w:val="24"/>
          <w:lang w:val="en-US" w:eastAsia="zh-CN"/>
        </w:rPr>
      </w:pPr>
      <w:r>
        <w:rPr>
          <w:rFonts w:hint="eastAsia" w:ascii="Times New Roman" w:hAnsi="Times New Roman" w:eastAsia="Segoe UI Emoji" w:cs="Times New Roman"/>
          <w:b/>
          <w:bCs/>
          <w:i w:val="0"/>
          <w:iCs w:val="0"/>
          <w:caps w:val="0"/>
          <w:color w:val="000000"/>
          <w:spacing w:val="0"/>
          <w:sz w:val="24"/>
          <w:szCs w:val="24"/>
          <w:lang w:val="en-US" w:eastAsia="zh-CN"/>
        </w:rPr>
        <w:t>Abstract:</w:t>
      </w:r>
    </w:p>
    <w:p w14:paraId="4E35E993">
      <w:pPr>
        <w:keepNext w:val="0"/>
        <w:keepLines w:val="0"/>
        <w:widowControl/>
        <w:suppressLineNumbers w:val="0"/>
        <w:spacing w:line="360" w:lineRule="auto"/>
        <w:jc w:val="both"/>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Background</w:t>
      </w:r>
      <w:r>
        <w:rPr>
          <w:rFonts w:hint="default" w:ascii="Times New Roman" w:hAnsi="Times New Roman" w:eastAsia="Segoe UI Emoji" w:cs="Times New Roman"/>
          <w:b/>
          <w:bCs/>
          <w:i w:val="0"/>
          <w:iCs w:val="0"/>
          <w:caps w:val="0"/>
          <w:color w:val="000000"/>
          <w:spacing w:val="0"/>
          <w:sz w:val="24"/>
          <w:szCs w:val="24"/>
        </w:rPr>
        <w:t>:</w:t>
      </w:r>
    </w:p>
    <w:p w14:paraId="14B27021">
      <w:pPr>
        <w:keepNext w:val="0"/>
        <w:keepLines w:val="0"/>
        <w:widowControl/>
        <w:suppressLineNumbers w:val="0"/>
        <w:spacing w:line="360" w:lineRule="auto"/>
        <w:jc w:val="both"/>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 C019199 is a</w:t>
      </w:r>
      <w:r>
        <w:rPr>
          <w:rFonts w:hint="eastAsia" w:ascii="Times New Roman" w:hAnsi="Times New Roman" w:eastAsia="宋体" w:cs="Times New Roman"/>
          <w:i w:val="0"/>
          <w:iCs w:val="0"/>
          <w:caps w:val="0"/>
          <w:color w:val="000000"/>
          <w:spacing w:val="0"/>
          <w:sz w:val="24"/>
          <w:szCs w:val="24"/>
          <w:lang w:val="en-US" w:eastAsia="zh-CN"/>
        </w:rPr>
        <w:t xml:space="preserve"> novel </w:t>
      </w:r>
      <w:r>
        <w:rPr>
          <w:rFonts w:hint="default" w:ascii="Times New Roman" w:hAnsi="Times New Roman" w:eastAsia="Segoe UI Emoji" w:cs="Times New Roman"/>
          <w:i w:val="0"/>
          <w:iCs w:val="0"/>
          <w:caps w:val="0"/>
          <w:color w:val="000000"/>
          <w:spacing w:val="0"/>
          <w:sz w:val="24"/>
          <w:szCs w:val="24"/>
        </w:rPr>
        <w:t>oral CSF</w:t>
      </w:r>
      <w:r>
        <w:rPr>
          <w:rFonts w:hint="default" w:ascii="Times New Roman" w:hAnsi="Times New Roman" w:eastAsia="Segoe UI Emoji" w:cs="Times New Roman"/>
          <w:i w:val="0"/>
          <w:iCs w:val="0"/>
          <w:caps w:val="0"/>
          <w:color w:val="000000"/>
          <w:spacing w:val="0"/>
          <w:sz w:val="24"/>
          <w:szCs w:val="24"/>
        </w:rPr>
        <w:noBreakHyphen/>
      </w:r>
      <w:r>
        <w:rPr>
          <w:rFonts w:hint="default" w:ascii="Times New Roman" w:hAnsi="Times New Roman" w:eastAsia="Segoe UI Emoji" w:cs="Times New Roman"/>
          <w:i w:val="0"/>
          <w:iCs w:val="0"/>
          <w:caps w:val="0"/>
          <w:color w:val="000000"/>
          <w:spacing w:val="0"/>
          <w:sz w:val="24"/>
          <w:szCs w:val="24"/>
        </w:rPr>
        <w:t xml:space="preserve">1R inhibitor for tenosynovial giant cell tumor and other solid tumors. </w:t>
      </w:r>
      <w:r>
        <w:rPr>
          <w:rFonts w:hint="eastAsia" w:ascii="Times New Roman" w:hAnsi="Times New Roman" w:eastAsia="宋体" w:cs="Times New Roman"/>
          <w:i w:val="0"/>
          <w:iCs w:val="0"/>
          <w:caps w:val="0"/>
          <w:color w:val="000000"/>
          <w:spacing w:val="0"/>
          <w:sz w:val="24"/>
          <w:szCs w:val="24"/>
          <w:lang w:val="en-US" w:eastAsia="zh-CN"/>
        </w:rPr>
        <w:t xml:space="preserve">However, the inhibitory and inducible effects of </w:t>
      </w:r>
      <w:r>
        <w:rPr>
          <w:rFonts w:hint="default" w:ascii="Times New Roman" w:hAnsi="Times New Roman" w:eastAsia="Segoe UI Emoji" w:cs="Times New Roman"/>
          <w:i w:val="0"/>
          <w:iCs w:val="0"/>
          <w:caps w:val="0"/>
          <w:color w:val="000000"/>
          <w:spacing w:val="0"/>
          <w:sz w:val="24"/>
          <w:szCs w:val="24"/>
        </w:rPr>
        <w:t>C019199</w:t>
      </w:r>
      <w:r>
        <w:rPr>
          <w:rFonts w:hint="eastAsia" w:ascii="Times New Roman" w:hAnsi="Times New Roman" w:eastAsia="宋体" w:cs="Times New Roman"/>
          <w:i w:val="0"/>
          <w:iCs w:val="0"/>
          <w:caps w:val="0"/>
          <w:color w:val="000000"/>
          <w:spacing w:val="0"/>
          <w:sz w:val="24"/>
          <w:szCs w:val="24"/>
          <w:lang w:val="en-US" w:eastAsia="zh-CN"/>
        </w:rPr>
        <w:t xml:space="preserve"> on the activity of cytochrome P450 (CYP450) is unclear.</w:t>
      </w:r>
      <w:r>
        <w:rPr>
          <w:rFonts w:hint="default" w:ascii="Times New Roman" w:hAnsi="Times New Roman" w:eastAsia="Segoe UI Emoji" w:cs="Times New Roman"/>
          <w:i w:val="0"/>
          <w:iCs w:val="0"/>
          <w:caps w:val="0"/>
          <w:color w:val="000000"/>
          <w:spacing w:val="0"/>
          <w:sz w:val="24"/>
          <w:szCs w:val="24"/>
        </w:rPr>
        <w:t xml:space="preserve"> </w:t>
      </w:r>
    </w:p>
    <w:p w14:paraId="3E61A8FB">
      <w:pPr>
        <w:keepNext w:val="0"/>
        <w:keepLines w:val="0"/>
        <w:widowControl/>
        <w:suppressLineNumbers w:val="0"/>
        <w:spacing w:line="360" w:lineRule="auto"/>
        <w:jc w:val="both"/>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Method: </w:t>
      </w:r>
    </w:p>
    <w:p w14:paraId="7286BE29">
      <w:pPr>
        <w:keepNext w:val="0"/>
        <w:keepLines w:val="0"/>
        <w:widowControl/>
        <w:suppressLineNumbers w:val="0"/>
        <w:spacing w:line="360" w:lineRule="auto"/>
        <w:jc w:val="both"/>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Human liver microsomes and primary hepatocytes were used as in vitro models. </w:t>
      </w:r>
    </w:p>
    <w:p w14:paraId="03AFB4D9">
      <w:pPr>
        <w:keepNext w:val="0"/>
        <w:keepLines w:val="0"/>
        <w:widowControl/>
        <w:suppressLineNumbers w:val="0"/>
        <w:spacing w:line="360" w:lineRule="auto"/>
        <w:jc w:val="both"/>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Results: </w:t>
      </w:r>
    </w:p>
    <w:p w14:paraId="55292E4E">
      <w:pPr>
        <w:keepNext w:val="0"/>
        <w:keepLines w:val="0"/>
        <w:widowControl/>
        <w:suppressLineNumbers w:val="0"/>
        <w:spacing w:line="360" w:lineRule="auto"/>
        <w:jc w:val="both"/>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C019199 was rapidly metabolized with poor stability across species liver microsomes. In hepatocytes, it showed faster metabolism in beagle dogs and moderate stability in humans and rats. C019199 at 0.102 and 1.02 µM showed no induction on CYP1A2, CYP2B6 and CYP3A4, while 10.22 µM caused partial cell death. It strongly inhibited CYP2C9, moderately inhibited CYP1A2, CYP2B6, CYP2C8, CYP2C19 and CYP2D6, but had no inhibition on CYP3A4. </w:t>
      </w:r>
    </w:p>
    <w:p w14:paraId="1975A576">
      <w:pPr>
        <w:keepNext w:val="0"/>
        <w:keepLines w:val="0"/>
        <w:widowControl/>
        <w:suppressLineNumbers w:val="0"/>
        <w:spacing w:line="360" w:lineRule="auto"/>
        <w:jc w:val="both"/>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Conclusion: </w:t>
      </w:r>
    </w:p>
    <w:p w14:paraId="18C9C283">
      <w:pPr>
        <w:keepNext w:val="0"/>
        <w:keepLines w:val="0"/>
        <w:widowControl/>
        <w:suppressLineNumbers w:val="0"/>
        <w:spacing w:line="360" w:lineRule="auto"/>
        <w:jc w:val="both"/>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C019199 may cause CYP</w:t>
      </w:r>
      <w:r>
        <w:rPr>
          <w:rFonts w:hint="default" w:ascii="Times New Roman" w:hAnsi="Times New Roman" w:eastAsia="Segoe UI Emoji" w:cs="Times New Roman"/>
          <w:i w:val="0"/>
          <w:iCs w:val="0"/>
          <w:caps w:val="0"/>
          <w:color w:val="000000"/>
          <w:spacing w:val="0"/>
          <w:sz w:val="24"/>
          <w:szCs w:val="24"/>
        </w:rPr>
        <w:noBreakHyphen/>
      </w:r>
      <w:r>
        <w:rPr>
          <w:rFonts w:hint="default" w:ascii="Times New Roman" w:hAnsi="Times New Roman" w:eastAsia="Segoe UI Emoji" w:cs="Times New Roman"/>
          <w:i w:val="0"/>
          <w:iCs w:val="0"/>
          <w:caps w:val="0"/>
          <w:color w:val="000000"/>
          <w:spacing w:val="0"/>
          <w:sz w:val="24"/>
          <w:szCs w:val="24"/>
        </w:rPr>
        <w:t>mediated drug</w:t>
      </w:r>
      <w:r>
        <w:rPr>
          <w:rFonts w:hint="default" w:ascii="Times New Roman" w:hAnsi="Times New Roman" w:eastAsia="Segoe UI Emoji" w:cs="Times New Roman"/>
          <w:i w:val="0"/>
          <w:iCs w:val="0"/>
          <w:caps w:val="0"/>
          <w:color w:val="000000"/>
          <w:spacing w:val="0"/>
          <w:sz w:val="24"/>
          <w:szCs w:val="24"/>
        </w:rPr>
        <w:noBreakHyphen/>
      </w:r>
      <w:r>
        <w:rPr>
          <w:rFonts w:hint="default" w:ascii="Times New Roman" w:hAnsi="Times New Roman" w:eastAsia="Segoe UI Emoji" w:cs="Times New Roman"/>
          <w:i w:val="0"/>
          <w:iCs w:val="0"/>
          <w:caps w:val="0"/>
          <w:color w:val="000000"/>
          <w:spacing w:val="0"/>
          <w:sz w:val="24"/>
          <w:szCs w:val="24"/>
        </w:rPr>
        <w:t xml:space="preserve">drug interactions, which deserves clinical attention. </w:t>
      </w:r>
    </w:p>
    <w:p w14:paraId="5BC005B7">
      <w:pPr>
        <w:keepNext w:val="0"/>
        <w:keepLines w:val="0"/>
        <w:widowControl/>
        <w:suppressLineNumbers w:val="0"/>
        <w:spacing w:line="360" w:lineRule="auto"/>
        <w:jc w:val="left"/>
        <w:rPr>
          <w:rFonts w:hint="eastAsia" w:ascii="Times New Roman" w:hAnsi="Times New Roman" w:eastAsia="宋体" w:cs="Times New Roman"/>
          <w:i w:val="0"/>
          <w:iCs w:val="0"/>
          <w:caps w:val="0"/>
          <w:color w:val="000000"/>
          <w:spacing w:val="0"/>
          <w:sz w:val="24"/>
          <w:szCs w:val="24"/>
          <w:lang w:eastAsia="zh-CN"/>
        </w:rPr>
      </w:pPr>
      <w:r>
        <w:rPr>
          <w:rFonts w:hint="eastAsia" w:ascii="Times New Roman" w:hAnsi="Times New Roman" w:eastAsia="宋体" w:cs="Times New Roman"/>
          <w:i w:val="0"/>
          <w:iCs w:val="0"/>
          <w:caps w:val="0"/>
          <w:color w:val="000000"/>
          <w:spacing w:val="0"/>
          <w:sz w:val="24"/>
          <w:szCs w:val="24"/>
          <w:lang w:eastAsia="zh-CN"/>
        </w:rPr>
        <w:drawing>
          <wp:inline distT="0" distB="0" distL="114300" distR="114300">
            <wp:extent cx="4734560" cy="2832100"/>
            <wp:effectExtent l="0" t="0" r="5080" b="2540"/>
            <wp:docPr id="1" name="图片 1" descr="177581139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75811396335"/>
                    <pic:cNvPicPr>
                      <a:picLocks noChangeAspect="1"/>
                    </pic:cNvPicPr>
                  </pic:nvPicPr>
                  <pic:blipFill>
                    <a:blip r:embed="rId4"/>
                    <a:stretch>
                      <a:fillRect/>
                    </a:stretch>
                  </pic:blipFill>
                  <pic:spPr>
                    <a:xfrm>
                      <a:off x="0" y="0"/>
                      <a:ext cx="4734560" cy="2832100"/>
                    </a:xfrm>
                    <a:prstGeom prst="rect">
                      <a:avLst/>
                    </a:prstGeom>
                  </pic:spPr>
                </pic:pic>
              </a:graphicData>
            </a:graphic>
          </wp:inline>
        </w:drawing>
      </w:r>
    </w:p>
    <w:p w14:paraId="1D9A068D">
      <w:pPr>
        <w:keepNext w:val="0"/>
        <w:keepLines w:val="0"/>
        <w:widowControl/>
        <w:suppressLineNumbers w:val="0"/>
        <w:tabs>
          <w:tab w:val="left" w:pos="6510"/>
        </w:tabs>
        <w:spacing w:line="360" w:lineRule="auto"/>
        <w:jc w:val="left"/>
        <w:rPr>
          <w:rFonts w:hint="eastAsia" w:ascii="Times New Roman" w:hAnsi="Times New Roman" w:eastAsia="宋体" w:cs="Times New Roman"/>
          <w:i w:val="0"/>
          <w:iCs w:val="0"/>
          <w:caps w:val="0"/>
          <w:color w:val="000000"/>
          <w:spacing w:val="0"/>
          <w:sz w:val="24"/>
          <w:szCs w:val="24"/>
          <w:lang w:eastAsia="zh-CN"/>
        </w:rPr>
      </w:pPr>
      <w:r>
        <w:rPr>
          <w:rFonts w:hint="eastAsia" w:ascii="Times New Roman" w:hAnsi="Times New Roman" w:eastAsia="宋体" w:cs="Times New Roman"/>
          <w:i w:val="0"/>
          <w:iCs w:val="0"/>
          <w:caps w:val="0"/>
          <w:color w:val="000000"/>
          <w:spacing w:val="0"/>
          <w:sz w:val="24"/>
          <w:szCs w:val="24"/>
          <w:lang w:eastAsia="zh-CN"/>
        </w:rPr>
        <w:drawing>
          <wp:inline distT="0" distB="0" distL="114300" distR="114300">
            <wp:extent cx="4843780" cy="2812415"/>
            <wp:effectExtent l="0" t="0" r="2540" b="6985"/>
            <wp:docPr id="2" name="图片 2" descr="177581279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75812794112"/>
                    <pic:cNvPicPr>
                      <a:picLocks noChangeAspect="1"/>
                    </pic:cNvPicPr>
                  </pic:nvPicPr>
                  <pic:blipFill>
                    <a:blip r:embed="rId5"/>
                    <a:stretch>
                      <a:fillRect/>
                    </a:stretch>
                  </pic:blipFill>
                  <pic:spPr>
                    <a:xfrm>
                      <a:off x="0" y="0"/>
                      <a:ext cx="4843780" cy="2812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73C07"/>
    <w:rsid w:val="14F37395"/>
    <w:rsid w:val="1DF0665E"/>
    <w:rsid w:val="29EA7F81"/>
    <w:rsid w:val="2CE130F6"/>
    <w:rsid w:val="32773C07"/>
    <w:rsid w:val="44C06C88"/>
    <w:rsid w:val="4507639E"/>
    <w:rsid w:val="5A420E3F"/>
    <w:rsid w:val="5B251727"/>
    <w:rsid w:val="63822E81"/>
    <w:rsid w:val="7102627B"/>
    <w:rsid w:val="79400594"/>
    <w:rsid w:val="7EE3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Words>
  <Characters>1118</Characters>
  <Lines>0</Lines>
  <Paragraphs>0</Paragraphs>
  <TotalTime>3</TotalTime>
  <ScaleCrop>false</ScaleCrop>
  <LinksUpToDate>false</LinksUpToDate>
  <CharactersWithSpaces>1287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2026-04-07T07:57:00Z</dcterms:created>
  <dc:creator>mmmmmmmmm</dc:creator>
  <cp:lastModifiedBy>mmmmmmmmm</cp:lastModifiedBy>
  <dcterms:modified xsi:type="dcterms:W3CDTF">2026-04-15T01:24:28Z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5607D5BB0C924491AE706F66328B6343_13</vt:lpwstr>
  </property>
  <property fmtid="{D5CDD505-2E9C-101B-9397-08002B2CF9AE}" pid="4" name="KSOTemplateDocerSaveRecord">
    <vt:lpwstr>eyJoZGlkIjoiZWJiNTljZmIwNjBkY2U3NGJkZGU0NmNhOGU2N2MwODciLCJ1c2VySWQiOiIzOTkzMzU5NzQifQ==</vt:lpwstr>
  </property>
</Properties>
</file>