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B576" w14:textId="77777777" w:rsidR="00F54E3E" w:rsidRPr="000A3BD3" w:rsidRDefault="00F54E3E" w:rsidP="00F54E3E">
      <w:pPr>
        <w:spacing w:line="320" w:lineRule="exact"/>
        <w:ind w:left="840" w:hanging="840"/>
        <w:rPr>
          <w:rFonts w:ascii="Times New Roman" w:hAnsi="Times New Roman" w:cs="Times New Roman"/>
          <w:sz w:val="22"/>
        </w:rPr>
      </w:pPr>
      <w:r w:rsidRPr="000A3BD3">
        <w:rPr>
          <w:rFonts w:ascii="Times New Roman" w:hAnsi="Times New Roman" w:cs="Times New Roman"/>
          <w:b/>
          <w:bCs/>
          <w:noProof/>
          <w:sz w:val="22"/>
        </w:rPr>
        <w:drawing>
          <wp:anchor distT="0" distB="0" distL="114300" distR="114300" simplePos="0" relativeHeight="251660288" behindDoc="0" locked="0" layoutInCell="1" allowOverlap="1" wp14:anchorId="5226BF24" wp14:editId="337FA36B">
            <wp:simplePos x="0" y="0"/>
            <wp:positionH relativeFrom="column">
              <wp:posOffset>-117809</wp:posOffset>
            </wp:positionH>
            <wp:positionV relativeFrom="paragraph">
              <wp:posOffset>31115</wp:posOffset>
            </wp:positionV>
            <wp:extent cx="5480685" cy="2393950"/>
            <wp:effectExtent l="0" t="0" r="0" b="0"/>
            <wp:wrapTopAndBottom/>
            <wp:docPr id="18967017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239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3BD3">
        <w:rPr>
          <w:rFonts w:ascii="Times New Roman" w:hAnsi="Times New Roman" w:cs="Times New Roman" w:hint="eastAsia"/>
          <w:b/>
          <w:bCs/>
          <w:sz w:val="22"/>
        </w:rPr>
        <w:t>Fig. 1</w:t>
      </w:r>
      <w:r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b/>
          <w:bCs/>
          <w:sz w:val="22"/>
        </w:rPr>
        <w:tab/>
      </w:r>
      <w:r w:rsidRPr="000A3BD3">
        <w:rPr>
          <w:rFonts w:ascii="Times New Roman" w:hAnsi="Times New Roman" w:cs="Times New Roman" w:hint="eastAsia"/>
          <w:sz w:val="22"/>
        </w:rPr>
        <w:t xml:space="preserve">Potential pharmacokinetic interaction of DAPT </w:t>
      </w:r>
      <w:r w:rsidRPr="000A3BD3">
        <w:rPr>
          <w:rFonts w:ascii="Times New Roman" w:hAnsi="Times New Roman" w:cs="Times New Roman"/>
          <w:sz w:val="22"/>
        </w:rPr>
        <w:t>and</w:t>
      </w:r>
      <w:r w:rsidRPr="000A3BD3">
        <w:rPr>
          <w:rFonts w:ascii="Times New Roman" w:hAnsi="Times New Roman" w:cs="Times New Roman" w:hint="eastAsia"/>
          <w:sz w:val="22"/>
        </w:rPr>
        <w:t xml:space="preserve"> GDLI in ischemic rats demonstrated </w:t>
      </w:r>
      <w:r w:rsidRPr="000A3BD3">
        <w:rPr>
          <w:rFonts w:ascii="Times New Roman" w:hAnsi="Times New Roman" w:cs="Times New Roman" w:hint="eastAsia"/>
          <w:i/>
          <w:iCs/>
          <w:sz w:val="22"/>
        </w:rPr>
        <w:t>via</w:t>
      </w:r>
      <w:r w:rsidRPr="000A3BD3">
        <w:rPr>
          <w:rFonts w:ascii="Times New Roman" w:hAnsi="Times New Roman" w:cs="Times New Roman" w:hint="eastAsia"/>
          <w:sz w:val="22"/>
        </w:rPr>
        <w:t xml:space="preserve"> (A) the steady-state concentrations of CLP, CLPM and CAMD in plasma and (B) the ratio of CLPM/CLP concentrations in plasma. </w:t>
      </w:r>
      <w:r w:rsidRPr="000A3BD3">
        <w:rPr>
          <w:rFonts w:ascii="Times New Roman" w:hAnsi="Times New Roman" w:cs="Times New Roman"/>
          <w:sz w:val="22"/>
        </w:rPr>
        <w:t>Data were presented as Mean ± SD</w:t>
      </w:r>
      <w:r w:rsidRPr="000A3BD3">
        <w:rPr>
          <w:rFonts w:ascii="Times New Roman" w:hAnsi="Times New Roman" w:cs="Times New Roman" w:hint="eastAsia"/>
          <w:sz w:val="22"/>
        </w:rPr>
        <w:t xml:space="preserve">. </w:t>
      </w:r>
      <w:r w:rsidRPr="000A3BD3">
        <w:rPr>
          <w:rFonts w:ascii="Times New Roman" w:hAnsi="Times New Roman" w:cs="Times New Roman"/>
          <w:sz w:val="22"/>
          <w:vertAlign w:val="superscript"/>
        </w:rPr>
        <w:t>*</w:t>
      </w:r>
      <w:r w:rsidRPr="000A3BD3">
        <w:rPr>
          <w:rFonts w:ascii="Times New Roman" w:hAnsi="Times New Roman" w:cs="Times New Roman"/>
          <w:i/>
          <w:iCs/>
          <w:sz w:val="22"/>
        </w:rPr>
        <w:t>p</w:t>
      </w:r>
      <w:r w:rsidRPr="000A3BD3">
        <w:rPr>
          <w:rFonts w:ascii="Times New Roman" w:hAnsi="Times New Roman" w:cs="Times New Roman"/>
          <w:sz w:val="22"/>
        </w:rPr>
        <w:t>&lt;0.05</w:t>
      </w:r>
      <w:r w:rsidRPr="000A3BD3">
        <w:rPr>
          <w:rFonts w:ascii="Times New Roman" w:hAnsi="Times New Roman" w:cs="Times New Roman" w:hint="eastAsia"/>
          <w:sz w:val="22"/>
        </w:rPr>
        <w:t xml:space="preserve"> compared with DAPT group.</w:t>
      </w:r>
    </w:p>
    <w:p w14:paraId="2C2625F8" w14:textId="77777777" w:rsidR="00F54E3E" w:rsidRPr="000A3BD3" w:rsidRDefault="00F54E3E" w:rsidP="00F54E3E">
      <w:pPr>
        <w:spacing w:line="320" w:lineRule="exact"/>
        <w:rPr>
          <w:rFonts w:ascii="Times New Roman" w:hAnsi="Times New Roman" w:cs="Times New Roman"/>
          <w:sz w:val="22"/>
        </w:rPr>
      </w:pPr>
      <w:r w:rsidRPr="000A3BD3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2AD0375" wp14:editId="026A7334">
            <wp:simplePos x="0" y="0"/>
            <wp:positionH relativeFrom="column">
              <wp:posOffset>-56606</wp:posOffset>
            </wp:positionH>
            <wp:positionV relativeFrom="paragraph">
              <wp:posOffset>270246</wp:posOffset>
            </wp:positionV>
            <wp:extent cx="5576570" cy="2529205"/>
            <wp:effectExtent l="0" t="0" r="0" b="0"/>
            <wp:wrapTopAndBottom/>
            <wp:docPr id="21133213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252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B541D" w14:textId="77777777" w:rsidR="00F54E3E" w:rsidRPr="00A35040" w:rsidRDefault="00F54E3E" w:rsidP="00F54E3E">
      <w:pPr>
        <w:spacing w:line="320" w:lineRule="exact"/>
        <w:ind w:left="840" w:hanging="8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bCs/>
          <w:sz w:val="22"/>
        </w:rPr>
        <w:t>F</w:t>
      </w:r>
      <w:r w:rsidRPr="000A3BD3">
        <w:rPr>
          <w:rFonts w:ascii="Times New Roman" w:hAnsi="Times New Roman" w:cs="Times New Roman" w:hint="eastAsia"/>
          <w:b/>
          <w:bCs/>
          <w:sz w:val="22"/>
        </w:rPr>
        <w:t xml:space="preserve">ig. </w:t>
      </w:r>
      <w:r>
        <w:rPr>
          <w:rFonts w:ascii="Times New Roman" w:hAnsi="Times New Roman" w:cs="Times New Roman" w:hint="eastAsia"/>
          <w:b/>
          <w:bCs/>
          <w:sz w:val="22"/>
        </w:rPr>
        <w:t>2</w:t>
      </w:r>
      <w:r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b/>
          <w:bCs/>
          <w:sz w:val="22"/>
        </w:rPr>
        <w:tab/>
      </w:r>
      <w:r w:rsidRPr="000A3BD3">
        <w:rPr>
          <w:rFonts w:ascii="Times New Roman" w:hAnsi="Times New Roman" w:cs="Times New Roman" w:hint="eastAsia"/>
          <w:sz w:val="22"/>
        </w:rPr>
        <w:t xml:space="preserve">Potential mechanism of pharmacokinetic interaction of DAPT </w:t>
      </w:r>
      <w:r w:rsidRPr="000A3BD3">
        <w:rPr>
          <w:rFonts w:ascii="Times New Roman" w:hAnsi="Times New Roman" w:cs="Times New Roman"/>
          <w:sz w:val="22"/>
        </w:rPr>
        <w:t>and</w:t>
      </w:r>
      <w:r w:rsidRPr="000A3BD3">
        <w:rPr>
          <w:rFonts w:ascii="Times New Roman" w:hAnsi="Times New Roman" w:cs="Times New Roman" w:hint="eastAsia"/>
          <w:sz w:val="22"/>
        </w:rPr>
        <w:t xml:space="preserve"> GDLI in ischemic rats demonstrated </w:t>
      </w:r>
      <w:r w:rsidRPr="000A3BD3">
        <w:rPr>
          <w:rFonts w:ascii="Times New Roman" w:hAnsi="Times New Roman" w:cs="Times New Roman" w:hint="eastAsia"/>
          <w:i/>
          <w:iCs/>
          <w:sz w:val="22"/>
        </w:rPr>
        <w:t>via</w:t>
      </w:r>
      <w:r w:rsidRPr="000A3BD3">
        <w:rPr>
          <w:rFonts w:ascii="Times New Roman" w:hAnsi="Times New Roman" w:cs="Times New Roman" w:hint="eastAsia"/>
          <w:sz w:val="22"/>
        </w:rPr>
        <w:t xml:space="preserve"> (A) CES1 activity and (B) </w:t>
      </w:r>
      <w:r w:rsidRPr="000A3BD3">
        <w:rPr>
          <w:rFonts w:ascii="Times New Roman" w:hAnsi="Times New Roman" w:cs="Times New Roman" w:hint="eastAsia"/>
          <w:i/>
          <w:iCs/>
          <w:sz w:val="22"/>
        </w:rPr>
        <w:t>Ces1e</w:t>
      </w:r>
      <w:r w:rsidRPr="000A3BD3">
        <w:rPr>
          <w:rFonts w:ascii="Times New Roman" w:hAnsi="Times New Roman" w:cs="Times New Roman" w:hint="eastAsia"/>
          <w:sz w:val="22"/>
        </w:rPr>
        <w:t xml:space="preserve"> mRNA expression in liver. </w:t>
      </w:r>
      <w:r w:rsidRPr="000A3BD3">
        <w:rPr>
          <w:rFonts w:ascii="Times New Roman" w:hAnsi="Times New Roman" w:cs="Times New Roman"/>
          <w:sz w:val="22"/>
        </w:rPr>
        <w:t>Data were presented as Mean ± SD</w:t>
      </w:r>
      <w:r w:rsidRPr="000A3BD3">
        <w:rPr>
          <w:rFonts w:ascii="Times New Roman" w:hAnsi="Times New Roman" w:cs="Times New Roman" w:hint="eastAsia"/>
          <w:sz w:val="22"/>
        </w:rPr>
        <w:t xml:space="preserve">. </w:t>
      </w:r>
      <w:r w:rsidRPr="000A3BD3">
        <w:rPr>
          <w:rFonts w:ascii="Times New Roman" w:hAnsi="Times New Roman" w:cs="Times New Roman"/>
          <w:sz w:val="22"/>
          <w:vertAlign w:val="superscript"/>
        </w:rPr>
        <w:t>*</w:t>
      </w:r>
      <w:r w:rsidRPr="000A3BD3">
        <w:rPr>
          <w:rFonts w:ascii="Times New Roman" w:hAnsi="Times New Roman" w:cs="Times New Roman"/>
          <w:i/>
          <w:iCs/>
          <w:sz w:val="22"/>
        </w:rPr>
        <w:t>p</w:t>
      </w:r>
      <w:r w:rsidRPr="000A3BD3">
        <w:rPr>
          <w:rFonts w:ascii="Times New Roman" w:hAnsi="Times New Roman" w:cs="Times New Roman"/>
          <w:sz w:val="22"/>
        </w:rPr>
        <w:t xml:space="preserve">&lt;0.05, </w:t>
      </w:r>
      <w:r w:rsidRPr="000A3BD3">
        <w:rPr>
          <w:rFonts w:ascii="Times New Roman" w:hAnsi="Times New Roman" w:cs="Times New Roman"/>
          <w:sz w:val="22"/>
          <w:vertAlign w:val="superscript"/>
        </w:rPr>
        <w:t>**</w:t>
      </w:r>
      <w:r w:rsidRPr="000A3BD3">
        <w:rPr>
          <w:rFonts w:ascii="Times New Roman" w:hAnsi="Times New Roman" w:cs="Times New Roman"/>
          <w:i/>
          <w:iCs/>
          <w:sz w:val="22"/>
        </w:rPr>
        <w:t>p</w:t>
      </w:r>
      <w:r w:rsidRPr="000A3BD3">
        <w:rPr>
          <w:rFonts w:ascii="Times New Roman" w:hAnsi="Times New Roman" w:cs="Times New Roman"/>
          <w:sz w:val="22"/>
        </w:rPr>
        <w:t xml:space="preserve">&lt;0.01, </w:t>
      </w:r>
      <w:r w:rsidRPr="000A3BD3">
        <w:rPr>
          <w:rFonts w:ascii="Times New Roman" w:hAnsi="Times New Roman" w:cs="Times New Roman"/>
          <w:sz w:val="22"/>
          <w:vertAlign w:val="superscript"/>
        </w:rPr>
        <w:t>***</w:t>
      </w:r>
      <w:r w:rsidRPr="000A3BD3">
        <w:rPr>
          <w:rFonts w:ascii="Times New Roman" w:hAnsi="Times New Roman" w:cs="Times New Roman"/>
          <w:i/>
          <w:iCs/>
          <w:sz w:val="22"/>
        </w:rPr>
        <w:t>p</w:t>
      </w:r>
      <w:r w:rsidRPr="000A3BD3">
        <w:rPr>
          <w:rFonts w:ascii="Times New Roman" w:hAnsi="Times New Roman" w:cs="Times New Roman"/>
          <w:sz w:val="22"/>
        </w:rPr>
        <w:t>&lt;0.001</w:t>
      </w:r>
      <w:r w:rsidRPr="000A3BD3">
        <w:rPr>
          <w:rFonts w:ascii="Times New Roman" w:hAnsi="Times New Roman" w:cs="Times New Roman" w:hint="eastAsia"/>
          <w:sz w:val="22"/>
        </w:rPr>
        <w:t xml:space="preserve"> compared with GDLI, DAPT+GDLI group.</w:t>
      </w:r>
    </w:p>
    <w:p w14:paraId="50EE53E9" w14:textId="77777777" w:rsidR="00027D1F" w:rsidRPr="00F54E3E" w:rsidRDefault="00027D1F"/>
    <w:sectPr w:rsidR="00027D1F" w:rsidRPr="00F54E3E" w:rsidSect="00F54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tzA3t7Q0MjY0MjBX0lEKTi0uzszPAykwrAUA0ZQ3TiwAAAA="/>
  </w:docVars>
  <w:rsids>
    <w:rsidRoot w:val="00F54E3E"/>
    <w:rsid w:val="00027D1F"/>
    <w:rsid w:val="00054CEA"/>
    <w:rsid w:val="0011714B"/>
    <w:rsid w:val="001D7D0B"/>
    <w:rsid w:val="00583DF9"/>
    <w:rsid w:val="005D10C8"/>
    <w:rsid w:val="00664FC1"/>
    <w:rsid w:val="00A80212"/>
    <w:rsid w:val="00A87303"/>
    <w:rsid w:val="00B047D6"/>
    <w:rsid w:val="00C12C58"/>
    <w:rsid w:val="00D15009"/>
    <w:rsid w:val="00F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1B782"/>
  <w15:chartTrackingRefBased/>
  <w15:docId w15:val="{AA9C4F1B-004D-4527-A62C-A7848FA0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E3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E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E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E3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E3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E3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E3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E3E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E3E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E3E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E3E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E3E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E3E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54E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E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E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Weikang Ban</dc:creator>
  <cp:keywords/>
  <dc:description/>
  <cp:lastModifiedBy>Weikang Ban</cp:lastModifiedBy>
  <cp:revision>1</cp:revision>
  <dcterms:created xsi:type="dcterms:W3CDTF">2026-04-26T12:06:00Z</dcterms:created>
  <dcterms:modified xsi:type="dcterms:W3CDTF">2026-04-26T12:06:00Z</dcterms:modified>
</cp:coreProperties>
</file>